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right="0"/>
        <w:textAlignment w:val="baseline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/>
        <w:jc w:val="both"/>
        <w:textAlignment w:val="baseline"/>
        <w:outlineLvl w:val="9"/>
        <w:rPr>
          <w:rFonts w:hint="eastAsia" w:ascii="黑体" w:hAnsi="黑体" w:eastAsia="黑体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108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/>
        <w:jc w:val="center"/>
        <w:textAlignment w:val="baseline"/>
        <w:outlineLvl w:val="9"/>
        <w:rPr>
          <w:rFonts w:hint="default" w:ascii="方正小标宋简体" w:hAnsi="宋体" w:eastAsia="方正小标宋简体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</w:rPr>
        <w:t>法治公益广告作品参赛报送标准要求</w:t>
      </w:r>
      <w:bookmarkEnd w:id="0"/>
    </w:p>
    <w:p>
      <w:pPr>
        <w:pStyle w:val="3"/>
        <w:keepNext w:val="0"/>
        <w:keepLines w:val="0"/>
        <w:pageBreakBefore w:val="0"/>
        <w:widowControl w:val="0"/>
        <w:tabs>
          <w:tab w:val="left" w:pos="108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eastAsia="仿宋_GB2312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法治公益广告分别征集评选平面类、广播类、影视类、网络类等四类作品和法治福州公益宣传卡通形象，请严格按照以下要求报送。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  <w:tab w:val="left" w:pos="1080"/>
          <w:tab w:val="left" w:pos="144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</w:rPr>
        <w:t>平面类作品（包括卡通形象设计）按照“文件名.TIF”或“文件名.jpg”格式，图像分辨率大于300dpi。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  <w:tab w:val="left" w:pos="1080"/>
          <w:tab w:val="left" w:pos="144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</w:rPr>
        <w:t>广播类作品制作成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</w:rPr>
        <w:t>cda、WAV、MP3、aac等格式的</w:t>
      </w:r>
      <w:r>
        <w:rPr>
          <w:rFonts w:hint="eastAsia" w:ascii="仿宋_GB2312" w:eastAsia="仿宋_GB2312"/>
          <w:sz w:val="32"/>
        </w:rPr>
        <w:t>音频文件并附上广告词文稿，如无条件制作音频文件，也可直接报送广告词文稿。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  <w:tab w:val="left" w:pos="1080"/>
          <w:tab w:val="left" w:pos="144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</w:rPr>
        <w:t>影视类作品制作成适用于电视、户外LED屏等媒介播放的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</w:rPr>
        <w:t>mp4、avi、mpg、mov</w:t>
      </w:r>
      <w:r>
        <w:rPr>
          <w:rFonts w:hint="eastAsia" w:ascii="仿宋_GB2312" w:eastAsia="仿宋_GB2312"/>
          <w:sz w:val="32"/>
        </w:rPr>
        <w:t>格式，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</w:rPr>
        <w:t>画质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  <w:lang w:eastAsia="zh-CN"/>
        </w:rPr>
        <w:t>分辨率不低于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</w:rPr>
        <w:t>720</w:t>
      </w:r>
      <w:r>
        <w:rPr>
          <w:rFonts w:hint="eastAsia" w:ascii="仿宋_GB2312" w:hAnsi="Arial" w:eastAsia="仿宋_GB2312"/>
          <w:color w:val="000000"/>
          <w:sz w:val="32"/>
          <w:shd w:val="clear" w:color="auto" w:fill="FFFFFF"/>
        </w:rPr>
        <w:t>×</w:t>
      </w:r>
      <w:r>
        <w:rPr>
          <w:rFonts w:hint="eastAsia" w:ascii="仿宋_GB2312" w:hAnsi="宋体" w:eastAsia="仿宋_GB2312"/>
          <w:color w:val="000000"/>
          <w:sz w:val="32"/>
          <w:shd w:val="clear" w:color="auto" w:fill="FFFFFF"/>
        </w:rPr>
        <w:t>576（标清作品），</w:t>
      </w:r>
      <w:r>
        <w:rPr>
          <w:rFonts w:hint="eastAsia" w:ascii="仿宋_GB2312" w:eastAsia="仿宋_GB2312"/>
          <w:sz w:val="32"/>
        </w:rPr>
        <w:t>时长不超过2分钟。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00"/>
          <w:tab w:val="left" w:pos="1080"/>
          <w:tab w:val="left" w:pos="1440"/>
        </w:tabs>
        <w:kinsoku/>
        <w:wordWrap/>
        <w:autoSpaceDE/>
        <w:autoSpaceDN/>
        <w:snapToGrid/>
        <w:spacing w:before="0" w:beforeLines="0" w:beforeAutospacing="0" w:after="0" w:afterLines="0" w:afterAutospacing="0" w:line="520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</w:rPr>
        <w:t>网络类作品制作成适合网络播放的GIF、SWF等格式动画作品，单幅作品时长不超过30秒钟，可设计系列作品，与创意文案一并报送。</w:t>
      </w:r>
    </w:p>
    <w:p>
      <w:r>
        <w:rPr>
          <w:rFonts w:hint="eastAsia"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  <w:lang w:eastAsia="zh-CN"/>
        </w:rPr>
        <w:t>.</w:t>
      </w:r>
      <w:r>
        <w:rPr>
          <w:rFonts w:hint="eastAsia" w:ascii="仿宋_GB2312" w:eastAsia="仿宋_GB2312"/>
          <w:sz w:val="32"/>
        </w:rPr>
        <w:t>所报作品请勿压制“创作单位或作者”等字样水印，确保作品“干净”。</w:t>
      </w:r>
    </w:p>
    <w:sectPr>
      <w:pgSz w:w="11906" w:h="16838"/>
      <w:pgMar w:top="2098" w:right="1587" w:bottom="2098" w:left="1587" w:header="851" w:footer="1361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7B10"/>
    <w:rsid w:val="30DB7497"/>
    <w:rsid w:val="48DE6B4C"/>
    <w:rsid w:val="4A903BD9"/>
    <w:rsid w:val="668B5B1D"/>
    <w:rsid w:val="6E8F7B10"/>
    <w:rsid w:val="7F895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800" w:leftChars="800"/>
    </w:pPr>
    <w:rPr>
      <w:rFonts w:hint="eastAsia"/>
    </w:rPr>
  </w:style>
  <w:style w:type="paragraph" w:styleId="3">
    <w:name w:val="Plain Text"/>
    <w:basedOn w:val="1"/>
    <w:next w:val="2"/>
    <w:uiPriority w:val="0"/>
    <w:rPr>
      <w:rFonts w:hint="eastAsia" w:ascii="宋体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2017-05-19T09:46:00Z</dcterms:created>
  <dc:creator>Administrator</dc:creator>
  <cp:lastModifiedBy>Administrator</cp:lastModifiedBy>
  <dcterms:modified xsi:type="dcterms:W3CDTF">2017-05-19T09:46:54Z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