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44"/>
          <w:szCs w:val="44"/>
        </w:rPr>
      </w:pPr>
    </w:p>
    <w:tbl>
      <w:tblPr>
        <w:tblStyle w:val="3"/>
        <w:tblW w:w="88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21"/>
        <w:gridCol w:w="4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55" w:hRule="exact"/>
        </w:trPr>
        <w:tc>
          <w:tcPr>
            <w:tcW w:w="4421" w:type="dxa"/>
            <w:vAlign w:val="bottom"/>
          </w:tcPr>
          <w:p>
            <w:pPr>
              <w:jc w:val="left"/>
              <w:rPr>
                <w:rFonts w:hint="eastAsia" w:ascii="仿宋_GB2312"/>
              </w:rPr>
            </w:pPr>
          </w:p>
        </w:tc>
        <w:tc>
          <w:tcPr>
            <w:tcW w:w="4457" w:type="dxa"/>
            <w:vAlign w:val="bottom"/>
          </w:tcPr>
          <w:p>
            <w:pPr>
              <w:keepNext w:val="0"/>
              <w:keepLines w:val="0"/>
              <w:pageBreakBefore w:val="0"/>
              <w:widowControl w:val="0"/>
              <w:kinsoku/>
              <w:wordWrap/>
              <w:autoSpaceDE/>
              <w:autoSpaceDN/>
              <w:snapToGrid/>
              <w:spacing w:before="0" w:beforeLines="0" w:beforeAutospacing="0" w:after="0" w:afterLines="0" w:afterAutospacing="0" w:line="240" w:lineRule="auto"/>
              <w:ind w:left="0" w:leftChars="0" w:right="0" w:firstLine="0" w:firstLineChars="0"/>
              <w:jc w:val="right"/>
              <w:textAlignment w:val="baseline"/>
              <w:outlineLvl w:val="9"/>
              <w:rPr>
                <w:rFonts w:hint="eastAsia" w:ascii="黑体" w:hAnsi="黑体" w:eastAsia="黑体"/>
                <w:spacing w:val="-6"/>
                <w:kern w:val="2"/>
                <w:sz w:val="32"/>
                <w:lang w:val="en-US" w:eastAsia="zh-CN"/>
              </w:rPr>
            </w:pPr>
            <w:r>
              <w:rPr>
                <w:rFonts w:hint="eastAsia" w:ascii="黑体" w:hAnsi="黑体" w:eastAsia="黑体"/>
                <w:spacing w:val="-6"/>
                <w:kern w:val="2"/>
                <w:sz w:val="32"/>
                <w:lang w:val="en-US" w:eastAsia="zh-CN"/>
              </w:rPr>
              <w:t xml:space="preserve">  </w:t>
            </w:r>
          </w:p>
          <w:p>
            <w:pPr>
              <w:spacing w:line="240" w:lineRule="auto"/>
              <w:jc w:val="right"/>
              <w:rPr>
                <w:rFonts w:hint="eastAsia" w:ascii="黑体" w:hAnsi="黑体" w:eastAsia="黑体"/>
                <w:spacing w:val="-6"/>
                <w:kern w:val="2"/>
                <w:sz w:val="32"/>
                <w:lang w:val="en-US" w:eastAsia="zh-CN"/>
              </w:rPr>
            </w:pPr>
          </w:p>
          <w:p>
            <w:pPr>
              <w:spacing w:line="240" w:lineRule="auto"/>
              <w:jc w:val="right"/>
              <w:rPr>
                <w:rFonts w:hint="eastAsia" w:ascii="黑体" w:hAnsi="黑体" w:eastAsia="黑体"/>
                <w:spacing w:val="-6"/>
                <w:kern w:val="2"/>
                <w:sz w:val="32"/>
                <w:lang w:val="en-US" w:eastAsia="zh-CN"/>
              </w:rPr>
            </w:pPr>
            <w:r>
              <w:rPr>
                <w:rFonts w:hint="eastAsia" w:ascii="黑体" w:hAnsi="黑体" w:eastAsia="黑体"/>
                <w:spacing w:val="-6"/>
                <w:kern w:val="2"/>
                <w:sz w:val="3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75" w:hRule="exact"/>
        </w:trPr>
        <w:tc>
          <w:tcPr>
            <w:tcW w:w="8878" w:type="dxa"/>
            <w:gridSpan w:val="2"/>
            <w:vAlign w:val="top"/>
          </w:tcPr>
          <w:p>
            <w:pPr>
              <w:spacing w:line="580" w:lineRule="exact"/>
              <w:rPr>
                <w:rFonts w:hint="eastAsia" w:ascii="黑体" w:eastAsia="黑体"/>
                <w:sz w:val="32"/>
                <w:lang w:eastAsia="zh-CN"/>
              </w:rPr>
            </w:pPr>
          </w:p>
          <w:p>
            <w:pPr>
              <w:spacing w:after="156" w:afterLines="50" w:afterAutospacing="0" w:line="580" w:lineRule="exact"/>
              <w:rPr>
                <w:rFonts w:hint="eastAsia" w:ascii="黑体" w:eastAsia="黑体"/>
                <w:sz w:val="32"/>
                <w:lang w:eastAsia="zh-CN"/>
              </w:rPr>
            </w:pPr>
          </w:p>
          <w:p>
            <w:pPr>
              <w:spacing w:line="240" w:lineRule="auto"/>
              <w:jc w:val="left"/>
              <w:rPr>
                <w:rFonts w:hint="eastAsia" w:ascii="黑体" w:hAnsi="黑体" w:eastAsia="黑体"/>
                <w:b/>
              </w:rPr>
            </w:pPr>
          </w:p>
          <w:p>
            <w:pPr>
              <w:spacing w:line="240" w:lineRule="auto"/>
              <w:jc w:val="left"/>
              <w:rPr>
                <w:rFonts w:hint="eastAsia" w:ascii="黑体" w:hAnsi="黑体" w:eastAsia="黑体"/>
                <w:b/>
              </w:rPr>
            </w:pPr>
            <w:r>
              <w:rPr>
                <w:rFonts w:hint="eastAsia" w:ascii="黑体" w:hAnsi="黑体" w:eastAsia="黑体"/>
                <w:b/>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57" w:hRule="exact"/>
        </w:trPr>
        <w:tc>
          <w:tcPr>
            <w:tcW w:w="8878" w:type="dxa"/>
            <w:gridSpan w:val="2"/>
            <w:vAlign w:val="center"/>
          </w:tcPr>
          <w:p>
            <w:pPr>
              <w:spacing w:line="300" w:lineRule="exact"/>
              <w:rPr>
                <w:rFonts w:hint="default" w:ascii="黑体" w:eastAsia="黑体"/>
              </w:rPr>
            </w:pPr>
          </w:p>
          <w:p>
            <w:pPr>
              <w:spacing w:line="240" w:lineRule="auto"/>
              <w:jc w:val="left"/>
              <w:rPr>
                <w:rFonts w:hint="eastAsia" w:ascii="黑体" w:eastAsia="黑体"/>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76" w:hRule="exact"/>
          <w:hidden/>
        </w:trPr>
        <w:tc>
          <w:tcPr>
            <w:tcW w:w="8878" w:type="dxa"/>
            <w:gridSpan w:val="2"/>
            <w:vAlign w:val="bottom"/>
          </w:tcPr>
          <w:p>
            <w:pPr>
              <w:adjustRightInd w:val="0"/>
              <w:snapToGrid w:val="0"/>
              <w:spacing w:line="240" w:lineRule="auto"/>
              <w:ind w:firstLine="0"/>
              <w:jc w:val="center"/>
              <w:rPr>
                <w:rFonts w:hint="eastAsia" w:ascii="方正小标宋_GBK" w:eastAsia="方正小标宋_GBK"/>
                <w:color w:val="FF0000"/>
                <w:sz w:val="84"/>
              </w:rPr>
            </w:pPr>
            <w:r>
              <w:rPr>
                <w:rFonts w:hint="eastAsia" w:ascii="方正小标宋简体" w:hAnsi="方正小标宋简体" w:eastAsia="方正小标宋简体"/>
                <w:snapToGrid w:val="0"/>
                <w:vanish w:val="0"/>
                <w:color w:val="auto"/>
                <w:spacing w:val="60"/>
                <w:w w:val="85"/>
                <w:kern w:val="0"/>
                <w:sz w:val="100"/>
              </w:rPr>
              <w:t>福建省司法厅</w:t>
            </w:r>
            <w:r>
              <w:rPr>
                <w:rFonts w:hint="eastAsia" w:ascii="方正小标宋简体" w:hAnsi="方正小标宋简体" w:eastAsia="方正小标宋简体"/>
                <w:snapToGrid w:val="0"/>
                <w:vanish w:val="0"/>
                <w:color w:val="auto"/>
                <w:spacing w:val="60"/>
                <w:w w:val="85"/>
                <w:kern w:val="0"/>
                <w:sz w:val="100"/>
                <w:lang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1" w:hRule="exact"/>
        </w:trPr>
        <w:tc>
          <w:tcPr>
            <w:tcW w:w="8878" w:type="dxa"/>
            <w:gridSpan w:val="2"/>
            <w:vAlign w:val="bottom"/>
          </w:tcPr>
          <w:p>
            <w:pPr>
              <w:spacing w:line="240" w:lineRule="auto"/>
              <w:jc w:val="center"/>
              <w:rPr>
                <w:rFonts w:hint="eastAsia" w:ascii="仿宋_GB2312" w:hAnsi="方正仿宋_GBK" w:eastAsia="仿宋_GB2312"/>
                <w:sz w:val="32"/>
                <w:lang w:eastAsia="zh-CN"/>
              </w:rPr>
            </w:pPr>
            <w:r>
              <w:rPr>
                <w:rFonts w:hint="eastAsia" w:ascii="仿宋_GB2312" w:hAnsi="方正仿宋_GBK"/>
                <w:sz w:val="32"/>
                <w:lang w:eastAsia="zh-CN"/>
              </w:rPr>
              <w:t>闽司〔2020〕150号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55" w:hRule="exact"/>
        </w:trPr>
        <w:tc>
          <w:tcPr>
            <w:tcW w:w="8878" w:type="dxa"/>
            <w:gridSpan w:val="2"/>
            <w:tcBorders>
              <w:bottom w:val="nil"/>
            </w:tcBorders>
            <w:vAlign w:val="center"/>
          </w:tcPr>
          <w:p>
            <w:pPr>
              <w:spacing w:line="240" w:lineRule="auto"/>
              <w:jc w:val="center"/>
              <w:rPr>
                <w:rFonts w:hint="eastAsia" w:ascii="方正仿宋_GBK" w:hAnsi="方正仿宋_GBK"/>
                <w:b/>
                <w:sz w:val="21"/>
              </w:rPr>
            </w:pPr>
            <w: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58420</wp:posOffset>
                      </wp:positionV>
                      <wp:extent cx="5616575" cy="635"/>
                      <wp:effectExtent l="0" t="0" r="0" b="0"/>
                      <wp:wrapNone/>
                      <wp:docPr id="1" name="DocMarkLine"/>
                      <wp:cNvGraphicFramePr/>
                      <a:graphic xmlns:a="http://schemas.openxmlformats.org/drawingml/2006/main">
                        <a:graphicData uri="http://schemas.microsoft.com/office/word/2010/wordprocessingShape">
                          <wps:wsp>
                            <wps:cNvCnPr/>
                            <wps:spPr>
                              <a:xfrm>
                                <a:off x="0" y="0"/>
                                <a:ext cx="5616575" cy="635"/>
                              </a:xfrm>
                              <a:prstGeom prst="line">
                                <a:avLst/>
                              </a:prstGeom>
                              <a:ln w="22225" cap="flat" cmpd="sng">
                                <a:solidFill>
                                  <a:schemeClr val="tx1"/>
                                </a:solidFill>
                                <a:prstDash val="solid"/>
                                <a:headEnd type="none" w="med" len="med"/>
                                <a:tailEnd type="none" w="med" len="med"/>
                              </a:ln>
                            </wps:spPr>
                            <wps:bodyPr upright="1"/>
                          </wps:wsp>
                        </a:graphicData>
                      </a:graphic>
                    </wp:anchor>
                  </w:drawing>
                </mc:Choice>
                <mc:Fallback>
                  <w:pict>
                    <v:line id="DocMarkLine" o:spid="_x0000_s1026" o:spt="20" style="position:absolute;left:0pt;margin-left:0.65pt;margin-top:4.6pt;height:0.05pt;width:442.25pt;z-index:251659264;mso-width-relative:page;mso-height-relative:page;" filled="f" stroked="t" coordsize="21600,21600" o:gfxdata="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wVBULUAAAABQEAAA8AAAAAAAAAAQAgAAAAIgAAAGRycy9kb3ducmV2Lnht&#10;bFBLAQIUABQAAAAIAIdO4kAHPQDVxAEAAJMDAAAOAAAAAAAAAAEAIAAAACMBAABkcnMvZTJvRG9j&#10;LnhtbFBLBQYAAAAABgAGAFkBAABZBQAAAAA=&#10;">
                      <v:fill on="f" focussize="0,0"/>
                      <v:stroke weight="1.75pt" color="#000000 [3213]" joinstyle="round"/>
                      <v:imagedata o:title=""/>
                      <o:lock v:ext="edit" aspectratio="f"/>
                    </v:lin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735" w:hRule="exact"/>
        </w:trPr>
        <w:tc>
          <w:tcPr>
            <w:tcW w:w="8878" w:type="dxa"/>
            <w:gridSpan w:val="2"/>
            <w:tcBorders>
              <w:top w:val="nil"/>
            </w:tcBorders>
            <w:vAlign w:val="center"/>
          </w:tcPr>
          <w:p>
            <w:pPr>
              <w:spacing w:line="240" w:lineRule="auto"/>
              <w:jc w:val="center"/>
              <w:rPr>
                <w:rFonts w:hint="eastAsia" w:ascii="方正仿宋_GBK" w:hAnsi="方正仿宋_GBK"/>
                <w:b/>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695" w:hRule="atLeast"/>
        </w:trPr>
        <w:tc>
          <w:tcPr>
            <w:tcW w:w="8878"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spacing w:val="0"/>
                <w:sz w:val="44"/>
                <w:lang w:val="en-US" w:eastAsia="zh-CN"/>
              </w:rPr>
            </w:pPr>
            <w:r>
              <w:rPr>
                <w:rFonts w:hint="eastAsia" w:ascii="方正小标宋简体" w:hAnsi="方正小标宋简体" w:eastAsia="方正小标宋简体"/>
                <w:spacing w:val="0"/>
                <w:sz w:val="44"/>
                <w:lang w:val="en-US" w:eastAsia="zh-CN"/>
              </w:rPr>
              <w:t>福建省司法厅关于印发福建省法律援助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spacing w:val="0"/>
                <w:sz w:val="44"/>
                <w:lang w:val="en-US" w:eastAsia="zh-CN"/>
              </w:rPr>
            </w:pPr>
            <w:r>
              <w:rPr>
                <w:rFonts w:hint="eastAsia" w:ascii="方正小标宋简体" w:hAnsi="方正小标宋简体" w:eastAsia="方正小标宋简体"/>
                <w:spacing w:val="0"/>
                <w:sz w:val="44"/>
                <w:lang w:val="en-US" w:eastAsia="zh-CN"/>
              </w:rPr>
              <w:t>申请全域通办实施办法的通知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65" w:hRule="atLeast"/>
        </w:trPr>
        <w:tc>
          <w:tcPr>
            <w:tcW w:w="8878" w:type="dxa"/>
            <w:gridSpan w:val="2"/>
            <w:vAlign w:val="center"/>
          </w:tcPr>
          <w:p>
            <w:pPr>
              <w:spacing w:line="560" w:lineRule="exact"/>
              <w:jc w:val="center"/>
              <w:rPr>
                <w:rFonts w:hint="eastAsia" w:ascii="方正仿宋_GBK" w:hAnsi="方正仿宋_GBK"/>
                <w:b/>
                <w:spacing w:val="0"/>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75" w:hRule="atLeast"/>
        </w:trPr>
        <w:tc>
          <w:tcPr>
            <w:tcW w:w="8878"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方正仿宋_GBK"/>
                <w:spacing w:val="0"/>
              </w:rPr>
            </w:pPr>
            <w:r>
              <w:rPr>
                <w:rFonts w:hint="eastAsia" w:ascii="仿宋_GB2312" w:hAnsi="方正仿宋_GBK"/>
                <w:spacing w:val="0"/>
                <w:lang w:eastAsia="zh-CN"/>
              </w:rPr>
              <w:t>各设区市司法局，平潭综合实验区司法办</w:t>
            </w:r>
            <w:r>
              <w:rPr>
                <w:rFonts w:hint="eastAsia" w:ascii="仿宋_GB2312" w:hAnsi="方正仿宋_GBK"/>
                <w:spacing w:val="0"/>
              </w:rPr>
              <w:t>：</w:t>
            </w:r>
          </w:p>
        </w:tc>
      </w:tr>
    </w:tbl>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20" w:firstLineChars="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现将《福建省法律援助申请全域通办</w:t>
      </w:r>
      <w:r>
        <w:rPr>
          <w:rFonts w:hint="eastAsia" w:ascii="仿宋_GB2312" w:hAnsi="仿宋_GB2312" w:cs="仿宋_GB2312"/>
          <w:color w:val="000000"/>
          <w:spacing w:val="0"/>
          <w:sz w:val="32"/>
          <w:szCs w:val="32"/>
          <w:lang w:val="en-US" w:eastAsia="zh-CN"/>
        </w:rPr>
        <w:t>实施</w:t>
      </w:r>
      <w:r>
        <w:rPr>
          <w:rFonts w:hint="eastAsia" w:ascii="仿宋_GB2312" w:hAnsi="仿宋_GB2312" w:eastAsia="仿宋_GB2312" w:cs="仿宋_GB2312"/>
          <w:color w:val="000000"/>
          <w:spacing w:val="0"/>
          <w:sz w:val="32"/>
          <w:szCs w:val="32"/>
          <w:lang w:val="en-US" w:eastAsia="zh-CN"/>
        </w:rPr>
        <w:t>办法》印发给你们，请结合实际抓好贯彻落实。</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both"/>
        <w:textAlignment w:val="auto"/>
        <w:outlineLvl w:val="9"/>
        <w:rPr>
          <w:rFonts w:hint="eastAsia" w:ascii="仿宋_GB2312" w:hAnsi="仿宋_GB2312" w:eastAsia="仿宋_GB2312" w:cs="仿宋_GB2312"/>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20" w:firstLineChars="0"/>
        <w:jc w:val="both"/>
        <w:textAlignment w:val="auto"/>
        <w:outlineLvl w:val="9"/>
        <w:rPr>
          <w:rFonts w:hint="eastAsia" w:ascii="仿宋_GB2312" w:hAnsi="仿宋_GB2312" w:eastAsia="仿宋_GB2312" w:cs="仿宋_GB2312"/>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center"/>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 xml:space="preserve">                        福建省司法厅</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center"/>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 xml:space="preserve">                        2020年12月17日</w:t>
      </w:r>
    </w:p>
    <w:p>
      <w:pPr>
        <w:keepNext w:val="0"/>
        <w:keepLines w:val="0"/>
        <w:pageBreakBefore w:val="0"/>
        <w:widowControl w:val="0"/>
        <w:kinsoku/>
        <w:wordWrap/>
        <w:autoSpaceDE/>
        <w:autoSpaceDN/>
        <w:snapToGrid/>
        <w:spacing w:before="0" w:beforeLines="0" w:beforeAutospacing="0" w:after="0" w:afterLines="0" w:afterAutospacing="0" w:line="560" w:lineRule="exact"/>
        <w:ind w:left="0" w:leftChars="0" w:right="0" w:firstLine="640" w:firstLineChars="200"/>
        <w:jc w:val="both"/>
        <w:textAlignment w:val="baseline"/>
        <w:outlineLvl w:val="9"/>
        <w:rPr>
          <w:rFonts w:hint="eastAsia" w:ascii="仿宋_GB2312" w:hAnsi="仿宋_GB2312" w:eastAsia="仿宋_GB2312" w:cs="仿宋_GB2312"/>
          <w:spacing w:val="0"/>
          <w:szCs w:val="32"/>
          <w:lang w:eastAsia="zh-CN"/>
        </w:rPr>
      </w:pPr>
      <w:r>
        <w:rPr>
          <w:rFonts w:hint="eastAsia" w:ascii="仿宋_GB2312" w:hAnsi="仿宋_GB2312" w:cs="仿宋_GB2312"/>
          <w:spacing w:val="0"/>
          <w:szCs w:val="32"/>
          <w:lang w:eastAsia="zh-CN"/>
        </w:rPr>
        <w:t>（此件主动公开）</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center"/>
        <w:textAlignment w:val="auto"/>
        <w:outlineLvl w:val="9"/>
        <w:rPr>
          <w:rFonts w:hint="eastAsia" w:ascii="仿宋_GB2312" w:hAnsi="仿宋_GB2312" w:eastAsia="仿宋_GB2312" w:cs="仿宋_GB2312"/>
          <w:color w:val="000000"/>
          <w:spacing w:val="0"/>
          <w:sz w:val="32"/>
          <w:szCs w:val="32"/>
        </w:rPr>
      </w:pPr>
      <w:r>
        <w:rPr>
          <w:rFonts w:hint="eastAsia" w:ascii="方正小标宋简体" w:hAnsi="方正小标宋简体" w:eastAsia="方正小标宋简体"/>
          <w:color w:val="000000"/>
          <w:spacing w:val="0"/>
          <w:sz w:val="44"/>
          <w:lang w:eastAsia="zh-CN"/>
        </w:rPr>
        <w:t>福建省</w:t>
      </w:r>
      <w:r>
        <w:rPr>
          <w:rFonts w:hint="eastAsia" w:ascii="方正小标宋简体" w:hAnsi="方正小标宋简体" w:eastAsia="方正小标宋简体"/>
          <w:color w:val="000000"/>
          <w:spacing w:val="0"/>
          <w:sz w:val="44"/>
        </w:rPr>
        <w:t>法律援助</w:t>
      </w:r>
      <w:r>
        <w:rPr>
          <w:rFonts w:hint="eastAsia" w:ascii="方正小标宋简体" w:hAnsi="方正小标宋简体" w:eastAsia="方正小标宋简体"/>
          <w:color w:val="000000"/>
          <w:spacing w:val="0"/>
          <w:sz w:val="44"/>
          <w:lang w:eastAsia="zh-CN"/>
        </w:rPr>
        <w:t>申请全域通办实施办法</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20" w:firstLineChars="0"/>
        <w:jc w:val="both"/>
        <w:textAlignment w:val="auto"/>
        <w:outlineLvl w:val="9"/>
        <w:rPr>
          <w:rFonts w:hint="eastAsia" w:ascii="仿宋_GB2312" w:hAnsi="仿宋_GB2312" w:eastAsia="仿宋_GB2312" w:cs="仿宋_GB2312"/>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20" w:firstLine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为</w:t>
      </w:r>
      <w:r>
        <w:rPr>
          <w:rFonts w:hint="eastAsia" w:ascii="仿宋_GB2312" w:hAnsi="仿宋_GB2312" w:eastAsia="仿宋_GB2312" w:cs="仿宋_GB2312"/>
          <w:color w:val="000000"/>
          <w:spacing w:val="0"/>
          <w:sz w:val="32"/>
          <w:szCs w:val="32"/>
          <w:lang w:eastAsia="zh-CN"/>
        </w:rPr>
        <w:t>进一步</w:t>
      </w:r>
      <w:r>
        <w:rPr>
          <w:rFonts w:hint="eastAsia" w:ascii="仿宋_GB2312" w:hAnsi="仿宋_GB2312" w:eastAsia="仿宋_GB2312" w:cs="仿宋_GB2312"/>
          <w:color w:val="000000"/>
          <w:spacing w:val="0"/>
          <w:sz w:val="32"/>
          <w:szCs w:val="32"/>
        </w:rPr>
        <w:t>贯彻落实</w:t>
      </w:r>
      <w:r>
        <w:rPr>
          <w:rFonts w:hint="eastAsia" w:ascii="仿宋_GB2312" w:hAnsi="仿宋_GB2312" w:eastAsia="仿宋_GB2312" w:cs="仿宋_GB2312"/>
          <w:color w:val="000000"/>
          <w:spacing w:val="0"/>
          <w:sz w:val="32"/>
          <w:szCs w:val="32"/>
          <w:lang w:eastAsia="zh-CN"/>
        </w:rPr>
        <w:t>中办、国办《</w:t>
      </w:r>
      <w:r>
        <w:rPr>
          <w:rFonts w:hint="eastAsia" w:ascii="仿宋_GB2312" w:hAnsi="仿宋_GB2312" w:eastAsia="仿宋_GB2312" w:cs="仿宋_GB2312"/>
          <w:color w:val="000000"/>
          <w:spacing w:val="0"/>
          <w:sz w:val="32"/>
          <w:szCs w:val="32"/>
        </w:rPr>
        <w:t>关于完善法律援助制度的意见</w:t>
      </w:r>
      <w:r>
        <w:rPr>
          <w:rFonts w:hint="eastAsia" w:ascii="仿宋_GB2312" w:hAnsi="仿宋_GB2312" w:eastAsia="仿宋_GB2312" w:cs="仿宋_GB2312"/>
          <w:color w:val="000000"/>
          <w:spacing w:val="0"/>
          <w:sz w:val="32"/>
          <w:szCs w:val="32"/>
          <w:lang w:eastAsia="zh-CN"/>
        </w:rPr>
        <w:t>》和</w:t>
      </w:r>
      <w:r>
        <w:rPr>
          <w:rFonts w:hint="eastAsia" w:ascii="仿宋_GB2312" w:hAnsi="仿宋_GB2312" w:eastAsia="仿宋_GB2312" w:cs="仿宋_GB2312"/>
          <w:color w:val="000000"/>
          <w:spacing w:val="0"/>
          <w:sz w:val="32"/>
          <w:szCs w:val="32"/>
        </w:rPr>
        <w:t>省委办公厅</w:t>
      </w:r>
      <w:r>
        <w:rPr>
          <w:rFonts w:hint="eastAsia" w:ascii="仿宋_GB2312" w:hAnsi="仿宋_GB2312" w:eastAsia="仿宋_GB2312" w:cs="仿宋_GB2312"/>
          <w:color w:val="000000"/>
          <w:spacing w:val="0"/>
          <w:sz w:val="32"/>
          <w:szCs w:val="32"/>
          <w:lang w:eastAsia="zh-CN"/>
        </w:rPr>
        <w:t>、省</w:t>
      </w:r>
      <w:r>
        <w:rPr>
          <w:rFonts w:hint="eastAsia" w:ascii="仿宋_GB2312" w:hAnsi="仿宋_GB2312" w:eastAsia="仿宋_GB2312" w:cs="仿宋_GB2312"/>
          <w:color w:val="000000"/>
          <w:spacing w:val="0"/>
          <w:sz w:val="32"/>
          <w:szCs w:val="32"/>
        </w:rPr>
        <w:t>政府办公厅</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关于进一步做好法律援助工作的实施意见</w:t>
      </w:r>
      <w:r>
        <w:rPr>
          <w:rFonts w:hint="eastAsia" w:ascii="仿宋_GB2312" w:hAnsi="仿宋_GB2312" w:eastAsia="仿宋_GB2312" w:cs="仿宋_GB2312"/>
          <w:color w:val="000000"/>
          <w:spacing w:val="0"/>
          <w:sz w:val="32"/>
          <w:szCs w:val="32"/>
          <w:lang w:eastAsia="zh-CN"/>
        </w:rPr>
        <w:t>》的精神，不断</w:t>
      </w:r>
      <w:r>
        <w:rPr>
          <w:rFonts w:hint="eastAsia" w:ascii="仿宋_GB2312" w:hAnsi="仿宋_GB2312" w:eastAsia="仿宋_GB2312" w:cs="仿宋_GB2312"/>
          <w:color w:val="000000"/>
          <w:spacing w:val="0"/>
          <w:sz w:val="32"/>
          <w:szCs w:val="32"/>
        </w:rPr>
        <w:t>提高</w:t>
      </w:r>
      <w:r>
        <w:rPr>
          <w:rFonts w:hint="eastAsia" w:ascii="仿宋_GB2312" w:hAnsi="仿宋_GB2312" w:eastAsia="仿宋_GB2312" w:cs="仿宋_GB2312"/>
          <w:color w:val="000000"/>
          <w:spacing w:val="0"/>
          <w:sz w:val="32"/>
          <w:szCs w:val="32"/>
          <w:lang w:eastAsia="zh-CN"/>
        </w:rPr>
        <w:t>我省</w:t>
      </w:r>
      <w:r>
        <w:rPr>
          <w:rFonts w:hint="eastAsia" w:ascii="仿宋_GB2312" w:hAnsi="仿宋_GB2312" w:eastAsia="仿宋_GB2312" w:cs="仿宋_GB2312"/>
          <w:color w:val="000000"/>
          <w:spacing w:val="0"/>
          <w:sz w:val="32"/>
          <w:szCs w:val="32"/>
        </w:rPr>
        <w:t>法律援助服务质量和效率</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制定本</w:t>
      </w:r>
      <w:r>
        <w:rPr>
          <w:rFonts w:hint="eastAsia" w:ascii="仿宋_GB2312" w:hAnsi="仿宋_GB2312" w:eastAsia="仿宋_GB2312" w:cs="仿宋_GB2312"/>
          <w:color w:val="000000"/>
          <w:spacing w:val="0"/>
          <w:sz w:val="32"/>
          <w:szCs w:val="32"/>
          <w:lang w:eastAsia="zh-CN"/>
        </w:rPr>
        <w:t>办法。</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eastAsia="zh-CN"/>
        </w:rPr>
      </w:pPr>
      <w:r>
        <w:rPr>
          <w:rFonts w:hint="eastAsia" w:ascii="黑体" w:hAnsi="黑体" w:eastAsia="黑体" w:cs="黑体"/>
          <w:color w:val="000000"/>
          <w:spacing w:val="0"/>
          <w:sz w:val="32"/>
          <w:szCs w:val="32"/>
          <w:lang w:eastAsia="zh-CN"/>
        </w:rPr>
        <w:t>第一条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eastAsia="zh-CN"/>
        </w:rPr>
        <w:t>法律援助申请全域通办是指</w:t>
      </w:r>
      <w:r>
        <w:rPr>
          <w:rFonts w:hint="eastAsia" w:ascii="仿宋_GB2312" w:hAnsi="仿宋_GB2312" w:eastAsia="仿宋_GB2312" w:cs="仿宋_GB2312"/>
          <w:color w:val="000000"/>
          <w:spacing w:val="0"/>
          <w:sz w:val="32"/>
          <w:szCs w:val="32"/>
        </w:rPr>
        <w:t>在</w:t>
      </w:r>
      <w:r>
        <w:rPr>
          <w:rFonts w:hint="eastAsia" w:ascii="仿宋_GB2312" w:hAnsi="仿宋_GB2312" w:eastAsia="仿宋_GB2312" w:cs="仿宋_GB2312"/>
          <w:color w:val="000000"/>
          <w:spacing w:val="0"/>
          <w:sz w:val="32"/>
          <w:szCs w:val="32"/>
          <w:lang w:eastAsia="zh-CN"/>
        </w:rPr>
        <w:t>我省区域</w:t>
      </w:r>
      <w:r>
        <w:rPr>
          <w:rFonts w:hint="eastAsia" w:ascii="仿宋_GB2312" w:hAnsi="仿宋_GB2312" w:eastAsia="仿宋_GB2312" w:cs="仿宋_GB2312"/>
          <w:color w:val="000000"/>
          <w:spacing w:val="0"/>
          <w:sz w:val="32"/>
          <w:szCs w:val="32"/>
        </w:rPr>
        <w:t>内打破</w:t>
      </w:r>
      <w:r>
        <w:rPr>
          <w:rFonts w:hint="eastAsia" w:ascii="仿宋_GB2312" w:hAnsi="仿宋_GB2312" w:eastAsia="仿宋_GB2312" w:cs="仿宋_GB2312"/>
          <w:color w:val="000000"/>
          <w:spacing w:val="0"/>
          <w:sz w:val="32"/>
          <w:szCs w:val="32"/>
          <w:lang w:eastAsia="zh-CN"/>
        </w:rPr>
        <w:t>法律援助受理环节的</w:t>
      </w:r>
      <w:r>
        <w:rPr>
          <w:rFonts w:hint="eastAsia" w:ascii="仿宋_GB2312" w:hAnsi="仿宋_GB2312" w:eastAsia="仿宋_GB2312" w:cs="仿宋_GB2312"/>
          <w:color w:val="000000"/>
          <w:spacing w:val="0"/>
          <w:sz w:val="32"/>
          <w:szCs w:val="32"/>
        </w:rPr>
        <w:t>行政区划限制</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申请事项属于我</w:t>
      </w:r>
      <w:r>
        <w:rPr>
          <w:rFonts w:hint="eastAsia" w:ascii="仿宋_GB2312" w:hAnsi="仿宋_GB2312" w:eastAsia="仿宋_GB2312" w:cs="仿宋_GB2312"/>
          <w:color w:val="000000"/>
          <w:spacing w:val="0"/>
          <w:sz w:val="32"/>
          <w:szCs w:val="32"/>
          <w:lang w:eastAsia="zh-CN"/>
        </w:rPr>
        <w:t>省</w:t>
      </w:r>
      <w:r>
        <w:rPr>
          <w:rFonts w:hint="eastAsia" w:ascii="仿宋_GB2312" w:hAnsi="仿宋_GB2312" w:eastAsia="仿宋_GB2312" w:cs="仿宋_GB2312"/>
          <w:color w:val="000000"/>
          <w:spacing w:val="0"/>
          <w:sz w:val="32"/>
          <w:szCs w:val="32"/>
        </w:rPr>
        <w:t>法律援助机构受理的</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申请人可选择就近的法律援助机构办理法律援助申请事务</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lang w:eastAsia="zh-CN"/>
        </w:rPr>
        <w:t>第二条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法律援助机构应秉承“援助多服务、群众少辛苦</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数据多跑路、群众少跑腿”的服务理念</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主动配合、通力协作</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加强</w:t>
      </w:r>
      <w:r>
        <w:rPr>
          <w:rFonts w:hint="eastAsia" w:ascii="仿宋_GB2312" w:hAnsi="仿宋_GB2312" w:eastAsia="仿宋_GB2312" w:cs="仿宋_GB2312"/>
          <w:color w:val="000000"/>
          <w:spacing w:val="0"/>
          <w:sz w:val="32"/>
          <w:szCs w:val="32"/>
          <w:lang w:eastAsia="zh-CN"/>
        </w:rPr>
        <w:t>福建省法律援助信息化平台（以下简称网络平台）</w:t>
      </w:r>
      <w:r>
        <w:rPr>
          <w:rFonts w:hint="eastAsia" w:ascii="仿宋_GB2312" w:hAnsi="仿宋_GB2312" w:eastAsia="仿宋_GB2312" w:cs="仿宋_GB2312"/>
          <w:color w:val="000000"/>
          <w:spacing w:val="0"/>
          <w:sz w:val="32"/>
          <w:szCs w:val="32"/>
        </w:rPr>
        <w:t>应用</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认真及时办理申请人提出的</w:t>
      </w:r>
      <w:r>
        <w:rPr>
          <w:rFonts w:hint="eastAsia" w:ascii="仿宋_GB2312" w:hAnsi="仿宋_GB2312" w:eastAsia="仿宋_GB2312" w:cs="仿宋_GB2312"/>
          <w:color w:val="000000"/>
          <w:spacing w:val="0"/>
          <w:sz w:val="32"/>
          <w:szCs w:val="32"/>
          <w:lang w:eastAsia="zh-CN"/>
        </w:rPr>
        <w:t>全域</w:t>
      </w:r>
      <w:r>
        <w:rPr>
          <w:rFonts w:hint="eastAsia" w:ascii="仿宋_GB2312" w:hAnsi="仿宋_GB2312" w:eastAsia="仿宋_GB2312" w:cs="仿宋_GB2312"/>
          <w:color w:val="000000"/>
          <w:spacing w:val="0"/>
          <w:sz w:val="32"/>
          <w:szCs w:val="32"/>
        </w:rPr>
        <w:t>法律援助申请事项</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 xml:space="preserve">   </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lang w:eastAsia="zh-CN"/>
        </w:rPr>
        <w:t>第三条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法律援助机构应</w:t>
      </w:r>
      <w:r>
        <w:rPr>
          <w:rFonts w:hint="eastAsia" w:ascii="仿宋_GB2312" w:hAnsi="仿宋_GB2312" w:eastAsia="仿宋_GB2312" w:cs="仿宋_GB2312"/>
          <w:color w:val="000000"/>
          <w:spacing w:val="0"/>
          <w:sz w:val="32"/>
          <w:szCs w:val="32"/>
          <w:lang w:eastAsia="zh-CN"/>
        </w:rPr>
        <w:t>严格按照</w:t>
      </w:r>
      <w:r>
        <w:rPr>
          <w:rFonts w:hint="eastAsia" w:ascii="仿宋_GB2312" w:hAnsi="仿宋_GB2312" w:eastAsia="仿宋_GB2312" w:cs="仿宋_GB2312"/>
          <w:color w:val="000000"/>
          <w:spacing w:val="0"/>
          <w:sz w:val="32"/>
          <w:szCs w:val="32"/>
        </w:rPr>
        <w:t>国务院《法律援助条例》《福建省法律援助条例》《办理法律援助案件程序规定》等</w:t>
      </w:r>
      <w:r>
        <w:rPr>
          <w:rFonts w:hint="eastAsia" w:ascii="仿宋_GB2312" w:hAnsi="仿宋_GB2312" w:eastAsia="仿宋_GB2312" w:cs="仿宋_GB2312"/>
          <w:color w:val="000000"/>
          <w:spacing w:val="0"/>
          <w:sz w:val="32"/>
          <w:szCs w:val="32"/>
          <w:lang w:eastAsia="zh-CN"/>
        </w:rPr>
        <w:t>规定，</w:t>
      </w:r>
      <w:r>
        <w:rPr>
          <w:rFonts w:hint="eastAsia" w:ascii="仿宋_GB2312" w:hAnsi="仿宋_GB2312" w:eastAsia="仿宋_GB2312" w:cs="仿宋_GB2312"/>
          <w:color w:val="000000"/>
          <w:spacing w:val="0"/>
          <w:sz w:val="32"/>
          <w:szCs w:val="32"/>
        </w:rPr>
        <w:t>实现无差别化</w:t>
      </w:r>
      <w:r>
        <w:rPr>
          <w:rFonts w:hint="eastAsia" w:ascii="仿宋_GB2312" w:hAnsi="仿宋_GB2312" w:eastAsia="仿宋_GB2312" w:cs="仿宋_GB2312"/>
          <w:color w:val="000000"/>
          <w:spacing w:val="0"/>
          <w:sz w:val="32"/>
          <w:szCs w:val="32"/>
          <w:lang w:eastAsia="zh-CN"/>
        </w:rPr>
        <w:t>受理、审查</w:t>
      </w:r>
      <w:r>
        <w:rPr>
          <w:rFonts w:hint="eastAsia" w:ascii="仿宋_GB2312" w:hAnsi="仿宋_GB2312" w:eastAsia="仿宋_GB2312" w:cs="仿宋_GB2312"/>
          <w:color w:val="000000"/>
          <w:spacing w:val="0"/>
          <w:sz w:val="32"/>
          <w:szCs w:val="32"/>
        </w:rPr>
        <w:t>服务</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确保</w:t>
      </w:r>
      <w:r>
        <w:rPr>
          <w:rFonts w:hint="eastAsia" w:ascii="仿宋_GB2312" w:hAnsi="仿宋_GB2312" w:eastAsia="仿宋_GB2312" w:cs="仿宋_GB2312"/>
          <w:color w:val="000000"/>
          <w:spacing w:val="0"/>
          <w:sz w:val="32"/>
          <w:szCs w:val="32"/>
          <w:lang w:eastAsia="zh-CN"/>
        </w:rPr>
        <w:t>全域</w:t>
      </w:r>
      <w:r>
        <w:rPr>
          <w:rFonts w:hint="eastAsia" w:ascii="仿宋_GB2312" w:hAnsi="仿宋_GB2312" w:eastAsia="仿宋_GB2312" w:cs="仿宋_GB2312"/>
          <w:color w:val="000000"/>
          <w:spacing w:val="0"/>
          <w:sz w:val="32"/>
          <w:szCs w:val="32"/>
        </w:rPr>
        <w:t>受理制度顺利推行</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00" w:firstLineChars="0"/>
        <w:jc w:val="both"/>
        <w:textAlignment w:val="auto"/>
        <w:outlineLvl w:val="9"/>
        <w:rPr>
          <w:rFonts w:hint="eastAsia" w:ascii="仿宋_GB2312" w:hAnsi="仿宋_GB2312" w:eastAsia="仿宋_GB2312" w:cs="仿宋_GB2312"/>
          <w:color w:val="000000"/>
          <w:spacing w:val="0"/>
          <w:sz w:val="32"/>
          <w:szCs w:val="32"/>
          <w:lang w:eastAsia="zh-CN"/>
        </w:rPr>
      </w:pPr>
      <w:r>
        <w:rPr>
          <w:rFonts w:hint="eastAsia" w:ascii="黑体" w:hAnsi="黑体" w:eastAsia="黑体" w:cs="黑体"/>
          <w:color w:val="000000"/>
          <w:spacing w:val="0"/>
          <w:sz w:val="32"/>
          <w:szCs w:val="32"/>
          <w:lang w:eastAsia="zh-CN"/>
        </w:rPr>
        <w:t>第四条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eastAsia="zh-CN"/>
        </w:rPr>
        <w:t>接收法律援助申请材料等的法律援助机构为收件法律援助机构，审批法律援助申请的法律援助机构为有受理权法律援助机构。</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00" w:firstLineChars="0"/>
        <w:jc w:val="both"/>
        <w:textAlignment w:val="auto"/>
        <w:outlineLvl w:val="9"/>
        <w:rPr>
          <w:rFonts w:hint="eastAsia" w:ascii="仿宋_GB2312" w:hAnsi="仿宋_GB2312" w:eastAsia="仿宋_GB2312" w:cs="仿宋_GB2312"/>
          <w:b w:val="0"/>
          <w:bCs w:val="0"/>
          <w:color w:val="000000"/>
          <w:spacing w:val="0"/>
          <w:sz w:val="32"/>
          <w:szCs w:val="32"/>
          <w:lang w:eastAsia="zh-CN"/>
        </w:rPr>
      </w:pPr>
      <w:r>
        <w:rPr>
          <w:rFonts w:hint="eastAsia" w:ascii="黑体" w:hAnsi="黑体" w:eastAsia="黑体" w:cs="黑体"/>
          <w:b w:val="0"/>
          <w:bCs w:val="0"/>
          <w:color w:val="000000"/>
          <w:spacing w:val="0"/>
          <w:sz w:val="32"/>
          <w:szCs w:val="32"/>
          <w:lang w:eastAsia="zh-CN"/>
        </w:rPr>
        <w:t>第五条</w:t>
      </w:r>
      <w:r>
        <w:rPr>
          <w:rFonts w:hint="eastAsia" w:ascii="黑体" w:hAnsi="黑体" w:eastAsia="黑体" w:cs="黑体"/>
          <w:b w:val="0"/>
          <w:bCs w:val="0"/>
          <w:color w:val="000000"/>
          <w:spacing w:val="0"/>
          <w:sz w:val="32"/>
          <w:szCs w:val="32"/>
          <w:lang w:val="en-US" w:eastAsia="zh-CN"/>
        </w:rPr>
        <w:t xml:space="preserve"> </w:t>
      </w:r>
      <w:r>
        <w:rPr>
          <w:rFonts w:hint="eastAsia" w:ascii="仿宋_GB2312" w:hAnsi="仿宋_GB2312" w:eastAsia="仿宋_GB2312" w:cs="仿宋_GB2312"/>
          <w:b w:val="0"/>
          <w:bCs w:val="0"/>
          <w:color w:val="000000"/>
          <w:spacing w:val="0"/>
          <w:sz w:val="32"/>
          <w:szCs w:val="32"/>
          <w:lang w:val="en-US" w:eastAsia="zh-CN"/>
        </w:rPr>
        <w:t xml:space="preserve"> </w:t>
      </w:r>
      <w:r>
        <w:rPr>
          <w:rFonts w:hint="eastAsia" w:ascii="仿宋_GB2312" w:hAnsi="仿宋_GB2312" w:eastAsia="仿宋_GB2312" w:cs="仿宋_GB2312"/>
          <w:b w:val="0"/>
          <w:bCs w:val="0"/>
          <w:color w:val="000000"/>
          <w:spacing w:val="0"/>
          <w:sz w:val="32"/>
          <w:szCs w:val="32"/>
        </w:rPr>
        <w:t>收件法律援助机构</w:t>
      </w:r>
      <w:r>
        <w:rPr>
          <w:rFonts w:hint="eastAsia" w:ascii="仿宋_GB2312" w:hAnsi="仿宋_GB2312" w:eastAsia="仿宋_GB2312" w:cs="仿宋_GB2312"/>
          <w:b w:val="0"/>
          <w:bCs w:val="0"/>
          <w:color w:val="000000"/>
          <w:spacing w:val="0"/>
          <w:sz w:val="32"/>
          <w:szCs w:val="32"/>
          <w:lang w:eastAsia="zh-CN"/>
        </w:rPr>
        <w:t>职责</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00" w:firstLineChars="0"/>
        <w:jc w:val="both"/>
        <w:textAlignment w:val="auto"/>
        <w:outlineLvl w:val="9"/>
        <w:rPr>
          <w:rFonts w:hint="eastAsia" w:ascii="仿宋_GB2312" w:hAnsi="仿宋_GB2312" w:eastAsia="仿宋_GB2312" w:cs="仿宋_GB2312"/>
          <w:color w:val="000000"/>
          <w:spacing w:val="0"/>
          <w:sz w:val="32"/>
          <w:szCs w:val="32"/>
          <w:lang w:eastAsia="zh-CN"/>
        </w:rPr>
      </w:pPr>
      <w:r>
        <w:rPr>
          <w:rFonts w:hint="eastAsia" w:ascii="楷体" w:hAnsi="楷体" w:eastAsia="楷体" w:cs="楷体"/>
          <w:color w:val="000000"/>
          <w:spacing w:val="0"/>
          <w:sz w:val="32"/>
          <w:szCs w:val="32"/>
          <w:lang w:val="en-US" w:eastAsia="zh-CN"/>
        </w:rPr>
        <w:t>（一）</w:t>
      </w:r>
      <w:r>
        <w:rPr>
          <w:rFonts w:hint="eastAsia" w:ascii="仿宋_GB2312" w:hAnsi="仿宋_GB2312" w:eastAsia="仿宋_GB2312" w:cs="仿宋_GB2312"/>
          <w:color w:val="000000"/>
          <w:spacing w:val="0"/>
          <w:sz w:val="32"/>
          <w:szCs w:val="32"/>
          <w:lang w:eastAsia="zh-CN"/>
        </w:rPr>
        <w:t>与有受理权法律援助机构联系，通报案情并就拟收取材料协商一致。</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00" w:firstLineChars="0"/>
        <w:jc w:val="both"/>
        <w:textAlignment w:val="auto"/>
        <w:outlineLvl w:val="9"/>
        <w:rPr>
          <w:rFonts w:hint="eastAsia" w:ascii="仿宋_GB2312" w:hAnsi="仿宋_GB2312" w:eastAsia="仿宋_GB2312" w:cs="仿宋_GB2312"/>
          <w:color w:val="000000"/>
          <w:spacing w:val="0"/>
          <w:sz w:val="32"/>
          <w:szCs w:val="32"/>
        </w:rPr>
      </w:pPr>
      <w:r>
        <w:rPr>
          <w:rFonts w:hint="eastAsia" w:ascii="楷体" w:hAnsi="楷体" w:eastAsia="楷体" w:cs="楷体"/>
          <w:color w:val="000000"/>
          <w:spacing w:val="0"/>
          <w:sz w:val="32"/>
          <w:szCs w:val="32"/>
          <w:lang w:val="en-US" w:eastAsia="zh-CN"/>
        </w:rPr>
        <w:t>（二）</w:t>
      </w:r>
      <w:r>
        <w:rPr>
          <w:rFonts w:hint="eastAsia" w:ascii="仿宋_GB2312" w:hAnsi="仿宋_GB2312" w:eastAsia="仿宋_GB2312" w:cs="仿宋_GB2312"/>
          <w:color w:val="000000"/>
          <w:spacing w:val="0"/>
          <w:sz w:val="32"/>
          <w:szCs w:val="32"/>
        </w:rPr>
        <w:t>负责申请材料接收及</w:t>
      </w:r>
      <w:r>
        <w:rPr>
          <w:rFonts w:hint="eastAsia" w:ascii="仿宋_GB2312" w:hAnsi="仿宋_GB2312" w:eastAsia="仿宋_GB2312" w:cs="仿宋_GB2312"/>
          <w:color w:val="000000"/>
          <w:spacing w:val="0"/>
          <w:sz w:val="32"/>
          <w:szCs w:val="32"/>
          <w:lang w:eastAsia="zh-CN"/>
        </w:rPr>
        <w:t>要件</w:t>
      </w:r>
      <w:r>
        <w:rPr>
          <w:rFonts w:hint="eastAsia" w:ascii="仿宋_GB2312" w:hAnsi="仿宋_GB2312" w:eastAsia="仿宋_GB2312" w:cs="仿宋_GB2312"/>
          <w:color w:val="000000"/>
          <w:spacing w:val="0"/>
          <w:sz w:val="32"/>
          <w:szCs w:val="32"/>
        </w:rPr>
        <w:t>形式审查、</w:t>
      </w:r>
      <w:r>
        <w:rPr>
          <w:rFonts w:hint="eastAsia" w:ascii="仿宋_GB2312" w:hAnsi="仿宋_GB2312" w:eastAsia="仿宋_GB2312" w:cs="仿宋_GB2312"/>
          <w:color w:val="000000"/>
          <w:spacing w:val="0"/>
          <w:sz w:val="32"/>
          <w:szCs w:val="32"/>
          <w:lang w:eastAsia="zh-CN"/>
        </w:rPr>
        <w:t>材料真实性审查，</w:t>
      </w:r>
      <w:r>
        <w:rPr>
          <w:rFonts w:hint="eastAsia" w:ascii="仿宋_GB2312" w:hAnsi="仿宋_GB2312" w:eastAsia="仿宋_GB2312" w:cs="仿宋_GB2312"/>
          <w:color w:val="000000"/>
          <w:spacing w:val="0"/>
          <w:sz w:val="32"/>
          <w:szCs w:val="32"/>
          <w:lang w:val="en-US" w:eastAsia="zh-CN"/>
        </w:rPr>
        <w:t>向申请人出具加盖本机构公章的</w:t>
      </w:r>
      <w:r>
        <w:rPr>
          <w:rFonts w:hint="eastAsia" w:ascii="仿宋_GB2312" w:hAnsi="仿宋_GB2312" w:eastAsia="仿宋_GB2312" w:cs="仿宋_GB2312"/>
          <w:color w:val="000000"/>
          <w:spacing w:val="0"/>
          <w:sz w:val="32"/>
          <w:szCs w:val="32"/>
        </w:rPr>
        <w:t>申请材料接收凭证</w:t>
      </w:r>
      <w:r>
        <w:rPr>
          <w:rFonts w:hint="eastAsia" w:ascii="仿宋_GB2312" w:hAnsi="仿宋_GB2312" w:eastAsia="仿宋_GB2312" w:cs="仿宋_GB2312"/>
          <w:color w:val="000000"/>
          <w:spacing w:val="0"/>
          <w:sz w:val="32"/>
          <w:szCs w:val="32"/>
          <w:lang w:eastAsia="zh-CN"/>
        </w:rPr>
        <w:t>和受理通知书、</w:t>
      </w:r>
      <w:r>
        <w:rPr>
          <w:rFonts w:hint="eastAsia" w:ascii="仿宋_GB2312" w:hAnsi="仿宋_GB2312" w:eastAsia="仿宋_GB2312" w:cs="仿宋_GB2312"/>
          <w:color w:val="000000"/>
          <w:spacing w:val="0"/>
          <w:sz w:val="32"/>
          <w:szCs w:val="32"/>
        </w:rPr>
        <w:t>转交相关文书等工作</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00" w:firstLineChars="0"/>
        <w:jc w:val="both"/>
        <w:textAlignment w:val="auto"/>
        <w:outlineLvl w:val="9"/>
        <w:rPr>
          <w:rFonts w:hint="eastAsia" w:ascii="仿宋_GB2312" w:hAnsi="仿宋_GB2312" w:eastAsia="仿宋_GB2312" w:cs="仿宋_GB2312"/>
          <w:color w:val="000000"/>
          <w:spacing w:val="0"/>
          <w:sz w:val="32"/>
          <w:szCs w:val="32"/>
          <w:lang w:eastAsia="zh-CN"/>
        </w:rPr>
      </w:pPr>
      <w:r>
        <w:rPr>
          <w:rFonts w:hint="eastAsia" w:ascii="楷体" w:hAnsi="楷体" w:eastAsia="楷体" w:cs="楷体"/>
          <w:color w:val="000000"/>
          <w:spacing w:val="0"/>
          <w:sz w:val="32"/>
          <w:szCs w:val="32"/>
          <w:lang w:val="en-US" w:eastAsia="zh-CN"/>
        </w:rPr>
        <w:t>（三）</w:t>
      </w:r>
      <w:r>
        <w:rPr>
          <w:rFonts w:hint="eastAsia" w:ascii="仿宋_GB2312" w:hAnsi="仿宋_GB2312" w:eastAsia="仿宋_GB2312" w:cs="仿宋_GB2312"/>
          <w:color w:val="000000"/>
          <w:spacing w:val="0"/>
          <w:sz w:val="32"/>
          <w:szCs w:val="32"/>
          <w:lang w:eastAsia="zh-CN"/>
        </w:rPr>
        <w:t>申请材料不齐全的，一次性书面告知申请人需补充的材料。</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00" w:firstLineChars="0"/>
        <w:jc w:val="both"/>
        <w:textAlignment w:val="auto"/>
        <w:outlineLvl w:val="9"/>
        <w:rPr>
          <w:rFonts w:hint="eastAsia" w:ascii="仿宋_GB2312" w:hAnsi="仿宋_GB2312" w:eastAsia="仿宋_GB2312" w:cs="仿宋_GB2312"/>
          <w:color w:val="000000"/>
          <w:spacing w:val="0"/>
          <w:sz w:val="32"/>
          <w:szCs w:val="32"/>
          <w:lang w:eastAsia="zh-CN"/>
        </w:rPr>
      </w:pPr>
      <w:r>
        <w:rPr>
          <w:rFonts w:hint="eastAsia" w:ascii="楷体" w:hAnsi="楷体" w:eastAsia="楷体" w:cs="楷体"/>
          <w:color w:val="000000"/>
          <w:spacing w:val="0"/>
          <w:sz w:val="32"/>
          <w:szCs w:val="32"/>
          <w:lang w:val="en-US" w:eastAsia="zh-CN"/>
        </w:rPr>
        <w:t>（四）</w:t>
      </w:r>
      <w:r>
        <w:rPr>
          <w:rFonts w:hint="eastAsia" w:ascii="仿宋_GB2312" w:hAnsi="仿宋_GB2312" w:eastAsia="仿宋_GB2312" w:cs="仿宋_GB2312"/>
          <w:color w:val="000000"/>
          <w:spacing w:val="0"/>
          <w:sz w:val="32"/>
          <w:szCs w:val="32"/>
          <w:lang w:eastAsia="zh-CN"/>
        </w:rPr>
        <w:t>申请材料齐全的，为申请人打印申请表及确认申请人的签章，协助</w:t>
      </w:r>
      <w:r>
        <w:rPr>
          <w:rFonts w:hint="eastAsia" w:ascii="仿宋_GB2312" w:hAnsi="仿宋_GB2312" w:eastAsia="仿宋_GB2312" w:cs="仿宋_GB2312"/>
          <w:color w:val="000000"/>
          <w:spacing w:val="0"/>
          <w:sz w:val="32"/>
          <w:szCs w:val="32"/>
        </w:rPr>
        <w:t>申请人</w:t>
      </w:r>
      <w:r>
        <w:rPr>
          <w:rFonts w:hint="eastAsia" w:ascii="仿宋_GB2312" w:hAnsi="仿宋_GB2312" w:eastAsia="仿宋_GB2312" w:cs="仿宋_GB2312"/>
          <w:color w:val="000000"/>
          <w:spacing w:val="0"/>
          <w:sz w:val="32"/>
          <w:szCs w:val="32"/>
          <w:lang w:eastAsia="zh-CN"/>
        </w:rPr>
        <w:t>将</w:t>
      </w:r>
      <w:r>
        <w:rPr>
          <w:rFonts w:hint="eastAsia" w:ascii="仿宋_GB2312" w:hAnsi="仿宋_GB2312" w:eastAsia="仿宋_GB2312" w:cs="仿宋_GB2312"/>
          <w:color w:val="000000"/>
          <w:spacing w:val="0"/>
          <w:sz w:val="32"/>
          <w:szCs w:val="32"/>
        </w:rPr>
        <w:t>法律援助申请表</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经济状况证明表</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身份证明</w:t>
      </w:r>
      <w:r>
        <w:rPr>
          <w:rFonts w:hint="eastAsia" w:ascii="仿宋_GB2312" w:hAnsi="仿宋_GB2312" w:eastAsia="仿宋_GB2312" w:cs="仿宋_GB2312"/>
          <w:color w:val="000000"/>
          <w:spacing w:val="0"/>
          <w:sz w:val="32"/>
          <w:szCs w:val="32"/>
          <w:lang w:eastAsia="zh-CN"/>
        </w:rPr>
        <w:t>和</w:t>
      </w:r>
      <w:r>
        <w:rPr>
          <w:rFonts w:hint="eastAsia" w:ascii="仿宋_GB2312" w:hAnsi="仿宋_GB2312" w:eastAsia="仿宋_GB2312" w:cs="仿宋_GB2312"/>
          <w:color w:val="000000"/>
          <w:spacing w:val="0"/>
          <w:sz w:val="32"/>
          <w:szCs w:val="32"/>
        </w:rPr>
        <w:t>相关证据材料</w:t>
      </w:r>
      <w:r>
        <w:rPr>
          <w:rFonts w:hint="eastAsia" w:ascii="仿宋_GB2312" w:hAnsi="仿宋_GB2312" w:eastAsia="仿宋_GB2312" w:cs="仿宋_GB2312"/>
          <w:color w:val="000000"/>
          <w:spacing w:val="0"/>
          <w:sz w:val="32"/>
          <w:szCs w:val="32"/>
          <w:lang w:eastAsia="zh-CN"/>
        </w:rPr>
        <w:t>扫描或拍照上传到网络平台。</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00" w:firstLineChars="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楷体" w:hAnsi="楷体" w:eastAsia="楷体" w:cs="楷体"/>
          <w:color w:val="000000"/>
          <w:spacing w:val="0"/>
          <w:sz w:val="32"/>
          <w:szCs w:val="32"/>
          <w:lang w:val="en-US" w:eastAsia="zh-CN"/>
        </w:rPr>
        <w:t>（五）</w:t>
      </w:r>
      <w:r>
        <w:rPr>
          <w:rFonts w:hint="eastAsia" w:ascii="仿宋_GB2312" w:hAnsi="仿宋_GB2312" w:eastAsia="仿宋_GB2312" w:cs="仿宋_GB2312"/>
          <w:color w:val="000000"/>
          <w:spacing w:val="0"/>
          <w:sz w:val="32"/>
          <w:szCs w:val="32"/>
          <w:highlight w:val="none"/>
          <w:lang w:eastAsia="zh-CN"/>
        </w:rPr>
        <w:t>在网络平台</w:t>
      </w:r>
      <w:r>
        <w:rPr>
          <w:rFonts w:hint="eastAsia" w:ascii="仿宋_GB2312" w:hAnsi="仿宋_GB2312" w:eastAsia="仿宋_GB2312" w:cs="仿宋_GB2312"/>
          <w:color w:val="000000"/>
          <w:spacing w:val="0"/>
          <w:sz w:val="32"/>
          <w:szCs w:val="32"/>
          <w:highlight w:val="none"/>
        </w:rPr>
        <w:t>审批后1个工作日内</w:t>
      </w:r>
      <w:r>
        <w:rPr>
          <w:rFonts w:hint="eastAsia" w:ascii="仿宋_GB2312" w:hAnsi="仿宋_GB2312" w:eastAsia="仿宋_GB2312" w:cs="仿宋_GB2312"/>
          <w:color w:val="000000"/>
          <w:spacing w:val="0"/>
          <w:sz w:val="32"/>
          <w:szCs w:val="32"/>
          <w:highlight w:val="none"/>
          <w:lang w:eastAsia="zh-CN"/>
        </w:rPr>
        <w:t>，将法律援助申请表、经济状况证明表、身份证明复印件、相关证据</w:t>
      </w:r>
      <w:r>
        <w:rPr>
          <w:rFonts w:hint="eastAsia" w:ascii="仿宋_GB2312" w:hAnsi="仿宋_GB2312" w:eastAsia="仿宋_GB2312" w:cs="仿宋_GB2312"/>
          <w:color w:val="000000"/>
          <w:spacing w:val="0"/>
          <w:sz w:val="32"/>
          <w:szCs w:val="32"/>
          <w:highlight w:val="none"/>
        </w:rPr>
        <w:t>材料</w:t>
      </w:r>
      <w:r>
        <w:rPr>
          <w:rFonts w:hint="eastAsia" w:ascii="仿宋_GB2312" w:hAnsi="仿宋_GB2312" w:eastAsia="仿宋_GB2312" w:cs="仿宋_GB2312"/>
          <w:color w:val="000000"/>
          <w:spacing w:val="0"/>
          <w:sz w:val="32"/>
          <w:szCs w:val="32"/>
          <w:highlight w:val="none"/>
          <w:lang w:eastAsia="zh-CN"/>
        </w:rPr>
        <w:t>复印件、</w:t>
      </w:r>
      <w:r>
        <w:rPr>
          <w:rFonts w:hint="eastAsia" w:ascii="仿宋_GB2312" w:hAnsi="仿宋_GB2312" w:eastAsia="仿宋_GB2312" w:cs="仿宋_GB2312"/>
          <w:color w:val="000000"/>
          <w:spacing w:val="0"/>
          <w:sz w:val="32"/>
          <w:szCs w:val="32"/>
          <w:highlight w:val="none"/>
        </w:rPr>
        <w:t>申请材料接收凭证</w:t>
      </w:r>
      <w:r>
        <w:rPr>
          <w:rFonts w:hint="eastAsia" w:ascii="仿宋_GB2312" w:hAnsi="仿宋_GB2312" w:eastAsia="仿宋_GB2312" w:cs="仿宋_GB2312"/>
          <w:color w:val="000000"/>
          <w:spacing w:val="0"/>
          <w:sz w:val="32"/>
          <w:szCs w:val="32"/>
          <w:highlight w:val="none"/>
          <w:lang w:eastAsia="zh-CN"/>
        </w:rPr>
        <w:t>、受理通知书等邮寄给有受理权的法律援助机构。</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00" w:firstLineChars="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楷体" w:hAnsi="楷体" w:eastAsia="楷体" w:cs="楷体"/>
          <w:color w:val="000000"/>
          <w:spacing w:val="0"/>
          <w:sz w:val="32"/>
          <w:szCs w:val="32"/>
          <w:lang w:val="en-US" w:eastAsia="zh-CN"/>
        </w:rPr>
        <w:t>（六）</w:t>
      </w:r>
      <w:r>
        <w:rPr>
          <w:rFonts w:hint="eastAsia" w:ascii="仿宋_GB2312" w:hAnsi="仿宋_GB2312" w:eastAsia="仿宋_GB2312" w:cs="仿宋_GB2312"/>
          <w:color w:val="000000"/>
          <w:spacing w:val="0"/>
          <w:sz w:val="32"/>
          <w:szCs w:val="32"/>
          <w:highlight w:val="none"/>
          <w:lang w:eastAsia="zh-CN"/>
        </w:rPr>
        <w:t>全域受理需要开展的其他工作。</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lang w:eastAsia="zh-CN"/>
        </w:rPr>
      </w:pPr>
      <w:r>
        <w:rPr>
          <w:rFonts w:hint="eastAsia" w:ascii="黑体" w:hAnsi="黑体" w:eastAsia="黑体" w:cs="黑体"/>
          <w:b w:val="0"/>
          <w:bCs w:val="0"/>
          <w:color w:val="000000"/>
          <w:spacing w:val="0"/>
          <w:sz w:val="32"/>
          <w:szCs w:val="32"/>
          <w:lang w:eastAsia="zh-CN"/>
        </w:rPr>
        <w:t>第六条</w:t>
      </w:r>
      <w:r>
        <w:rPr>
          <w:rFonts w:hint="eastAsia" w:ascii="黑体" w:hAnsi="黑体" w:eastAsia="黑体" w:cs="黑体"/>
          <w:b w:val="0"/>
          <w:bCs w:val="0"/>
          <w:color w:val="000000"/>
          <w:spacing w:val="0"/>
          <w:sz w:val="32"/>
          <w:szCs w:val="32"/>
          <w:lang w:val="en-US" w:eastAsia="zh-CN"/>
        </w:rPr>
        <w:t xml:space="preserve">  </w:t>
      </w:r>
      <w:r>
        <w:rPr>
          <w:rFonts w:hint="eastAsia" w:ascii="仿宋_GB2312" w:hAnsi="仿宋_GB2312" w:eastAsia="仿宋_GB2312" w:cs="仿宋_GB2312"/>
          <w:b w:val="0"/>
          <w:bCs w:val="0"/>
          <w:color w:val="000000"/>
          <w:spacing w:val="0"/>
          <w:sz w:val="32"/>
          <w:szCs w:val="32"/>
        </w:rPr>
        <w:t>有受理权的法律援助机构</w:t>
      </w:r>
      <w:r>
        <w:rPr>
          <w:rFonts w:hint="eastAsia" w:ascii="仿宋_GB2312" w:hAnsi="仿宋_GB2312" w:eastAsia="仿宋_GB2312" w:cs="仿宋_GB2312"/>
          <w:b w:val="0"/>
          <w:bCs w:val="0"/>
          <w:color w:val="000000"/>
          <w:spacing w:val="0"/>
          <w:sz w:val="32"/>
          <w:szCs w:val="32"/>
          <w:lang w:eastAsia="zh-CN"/>
        </w:rPr>
        <w:t>职责</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 w:val="32"/>
          <w:szCs w:val="32"/>
        </w:rPr>
      </w:pPr>
      <w:r>
        <w:rPr>
          <w:rFonts w:hint="eastAsia" w:ascii="楷体" w:hAnsi="楷体" w:eastAsia="楷体" w:cs="楷体"/>
          <w:color w:val="000000"/>
          <w:spacing w:val="0"/>
          <w:sz w:val="32"/>
          <w:szCs w:val="32"/>
          <w:lang w:val="en-US" w:eastAsia="zh-CN"/>
        </w:rPr>
        <w:t>（一）</w:t>
      </w:r>
      <w:r>
        <w:rPr>
          <w:rFonts w:hint="eastAsia" w:ascii="仿宋_GB2312" w:hAnsi="仿宋_GB2312" w:eastAsia="仿宋_GB2312" w:cs="仿宋_GB2312"/>
          <w:color w:val="000000"/>
          <w:spacing w:val="0"/>
          <w:sz w:val="32"/>
          <w:szCs w:val="32"/>
        </w:rPr>
        <w:t>收到法律援助</w:t>
      </w:r>
      <w:r>
        <w:rPr>
          <w:rFonts w:hint="eastAsia" w:ascii="仿宋_GB2312" w:hAnsi="仿宋_GB2312" w:eastAsia="仿宋_GB2312" w:cs="仿宋_GB2312"/>
          <w:color w:val="000000"/>
          <w:spacing w:val="0"/>
          <w:sz w:val="32"/>
          <w:szCs w:val="32"/>
          <w:lang w:eastAsia="zh-CN"/>
        </w:rPr>
        <w:t>全域受理案件</w:t>
      </w:r>
      <w:r>
        <w:rPr>
          <w:rFonts w:hint="eastAsia" w:ascii="仿宋_GB2312" w:hAnsi="仿宋_GB2312" w:eastAsia="仿宋_GB2312" w:cs="仿宋_GB2312"/>
          <w:color w:val="000000"/>
          <w:spacing w:val="0"/>
          <w:sz w:val="32"/>
          <w:szCs w:val="32"/>
        </w:rPr>
        <w:t>申请</w:t>
      </w:r>
      <w:r>
        <w:rPr>
          <w:rFonts w:hint="eastAsia" w:ascii="仿宋_GB2312" w:hAnsi="仿宋_GB2312" w:eastAsia="仿宋_GB2312" w:cs="仿宋_GB2312"/>
          <w:color w:val="000000"/>
          <w:spacing w:val="0"/>
          <w:sz w:val="32"/>
          <w:szCs w:val="32"/>
          <w:lang w:eastAsia="zh-CN"/>
        </w:rPr>
        <w:t>（短信提醒）</w:t>
      </w:r>
      <w:r>
        <w:rPr>
          <w:rFonts w:hint="eastAsia" w:ascii="仿宋_GB2312" w:hAnsi="仿宋_GB2312" w:eastAsia="仿宋_GB2312" w:cs="仿宋_GB2312"/>
          <w:color w:val="000000"/>
          <w:spacing w:val="0"/>
          <w:sz w:val="32"/>
          <w:szCs w:val="32"/>
        </w:rPr>
        <w:t>后</w:t>
      </w:r>
      <w:r>
        <w:rPr>
          <w:rFonts w:hint="eastAsia" w:ascii="仿宋_GB2312" w:hAnsi="仿宋_GB2312" w:eastAsia="仿宋_GB2312" w:cs="仿宋_GB2312"/>
          <w:color w:val="000000"/>
          <w:spacing w:val="0"/>
          <w:sz w:val="32"/>
          <w:szCs w:val="32"/>
          <w:lang w:eastAsia="zh-CN"/>
        </w:rPr>
        <w:t>，当场</w:t>
      </w:r>
      <w:r>
        <w:rPr>
          <w:rFonts w:hint="eastAsia" w:ascii="仿宋_GB2312" w:hAnsi="仿宋_GB2312" w:eastAsia="仿宋_GB2312" w:cs="仿宋_GB2312"/>
          <w:color w:val="000000"/>
          <w:spacing w:val="0"/>
          <w:sz w:val="32"/>
          <w:szCs w:val="32"/>
        </w:rPr>
        <w:t>决定是否给予法律援助</w:t>
      </w:r>
      <w:r>
        <w:rPr>
          <w:rFonts w:hint="eastAsia" w:ascii="仿宋_GB2312" w:hAnsi="仿宋_GB2312" w:eastAsia="仿宋_GB2312" w:cs="仿宋_GB2312"/>
          <w:color w:val="000000"/>
          <w:spacing w:val="0"/>
          <w:sz w:val="32"/>
          <w:szCs w:val="32"/>
          <w:lang w:eastAsia="zh-CN"/>
        </w:rPr>
        <w:t>，并</w:t>
      </w:r>
      <w:r>
        <w:rPr>
          <w:rFonts w:hint="eastAsia" w:ascii="仿宋_GB2312" w:hAnsi="仿宋_GB2312" w:eastAsia="仿宋_GB2312" w:cs="仿宋_GB2312"/>
          <w:color w:val="000000"/>
          <w:spacing w:val="0"/>
          <w:sz w:val="32"/>
          <w:szCs w:val="32"/>
        </w:rPr>
        <w:t>完成</w:t>
      </w:r>
      <w:r>
        <w:rPr>
          <w:rFonts w:hint="eastAsia" w:ascii="仿宋_GB2312" w:hAnsi="仿宋_GB2312" w:eastAsia="仿宋_GB2312" w:cs="仿宋_GB2312"/>
          <w:color w:val="000000"/>
          <w:spacing w:val="0"/>
          <w:sz w:val="32"/>
          <w:szCs w:val="32"/>
          <w:lang w:eastAsia="zh-CN"/>
        </w:rPr>
        <w:t>网上平台</w:t>
      </w:r>
      <w:r>
        <w:rPr>
          <w:rFonts w:hint="eastAsia" w:ascii="仿宋_GB2312" w:hAnsi="仿宋_GB2312" w:eastAsia="仿宋_GB2312" w:cs="仿宋_GB2312"/>
          <w:color w:val="000000"/>
          <w:spacing w:val="0"/>
          <w:sz w:val="32"/>
          <w:szCs w:val="32"/>
        </w:rPr>
        <w:t>审</w:t>
      </w:r>
      <w:r>
        <w:rPr>
          <w:rFonts w:hint="eastAsia" w:ascii="仿宋_GB2312" w:hAnsi="仿宋_GB2312" w:eastAsia="仿宋_GB2312" w:cs="仿宋_GB2312"/>
          <w:color w:val="000000"/>
          <w:spacing w:val="0"/>
          <w:sz w:val="32"/>
          <w:szCs w:val="32"/>
          <w:lang w:eastAsia="zh-CN"/>
        </w:rPr>
        <w:t>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000000"/>
          <w:spacing w:val="-4"/>
          <w:sz w:val="32"/>
          <w:szCs w:val="32"/>
          <w:lang w:eastAsia="zh-CN"/>
        </w:rPr>
      </w:pPr>
      <w:r>
        <w:rPr>
          <w:rFonts w:hint="eastAsia" w:ascii="楷体" w:hAnsi="楷体" w:eastAsia="楷体" w:cs="楷体"/>
          <w:color w:val="000000"/>
          <w:spacing w:val="0"/>
          <w:sz w:val="32"/>
          <w:szCs w:val="32"/>
          <w:lang w:val="en-US" w:eastAsia="zh-CN"/>
        </w:rPr>
        <w:t>（二）</w:t>
      </w:r>
      <w:r>
        <w:rPr>
          <w:rFonts w:hint="eastAsia" w:ascii="仿宋_GB2312" w:hAnsi="仿宋_GB2312" w:eastAsia="仿宋_GB2312" w:cs="仿宋_GB2312"/>
          <w:color w:val="000000"/>
          <w:spacing w:val="0"/>
          <w:sz w:val="32"/>
          <w:szCs w:val="32"/>
        </w:rPr>
        <w:t>决定给予法律援助的</w:t>
      </w:r>
      <w:r>
        <w:rPr>
          <w:rFonts w:hint="eastAsia" w:ascii="仿宋_GB2312" w:hAnsi="仿宋_GB2312" w:eastAsia="仿宋_GB2312" w:cs="仿宋_GB2312"/>
          <w:color w:val="000000"/>
          <w:spacing w:val="0"/>
          <w:sz w:val="32"/>
          <w:szCs w:val="32"/>
          <w:lang w:eastAsia="zh-CN"/>
        </w:rPr>
        <w:t>，及时</w:t>
      </w:r>
      <w:r>
        <w:rPr>
          <w:rFonts w:hint="eastAsia" w:ascii="仿宋_GB2312" w:hAnsi="仿宋_GB2312" w:eastAsia="仿宋_GB2312" w:cs="仿宋_GB2312"/>
          <w:color w:val="000000"/>
          <w:spacing w:val="0"/>
          <w:sz w:val="32"/>
          <w:szCs w:val="32"/>
        </w:rPr>
        <w:t>告知收件法律援助机构</w:t>
      </w:r>
      <w:r>
        <w:rPr>
          <w:rFonts w:hint="eastAsia" w:ascii="仿宋_GB2312" w:hAnsi="仿宋_GB2312" w:eastAsia="仿宋_GB2312" w:cs="仿宋_GB2312"/>
          <w:color w:val="000000"/>
          <w:spacing w:val="-4"/>
          <w:sz w:val="32"/>
          <w:szCs w:val="32"/>
        </w:rPr>
        <w:t>通过</w:t>
      </w:r>
      <w:r>
        <w:rPr>
          <w:rFonts w:hint="eastAsia" w:ascii="仿宋_GB2312" w:hAnsi="仿宋_GB2312" w:eastAsia="仿宋_GB2312" w:cs="仿宋_GB2312"/>
          <w:color w:val="000000"/>
          <w:spacing w:val="-4"/>
          <w:sz w:val="32"/>
          <w:szCs w:val="32"/>
          <w:lang w:eastAsia="zh-CN"/>
        </w:rPr>
        <w:t>网络平台</w:t>
      </w:r>
      <w:r>
        <w:rPr>
          <w:rFonts w:hint="eastAsia" w:ascii="仿宋_GB2312" w:hAnsi="仿宋_GB2312" w:eastAsia="仿宋_GB2312" w:cs="仿宋_GB2312"/>
          <w:color w:val="000000"/>
          <w:spacing w:val="-4"/>
          <w:sz w:val="32"/>
          <w:szCs w:val="32"/>
        </w:rPr>
        <w:t>下载</w:t>
      </w:r>
      <w:r>
        <w:rPr>
          <w:rFonts w:hint="eastAsia" w:ascii="仿宋_GB2312" w:hAnsi="仿宋_GB2312" w:eastAsia="仿宋_GB2312" w:cs="仿宋_GB2312"/>
          <w:color w:val="000000"/>
          <w:spacing w:val="-4"/>
          <w:sz w:val="32"/>
          <w:szCs w:val="32"/>
          <w:lang w:eastAsia="zh-CN"/>
        </w:rPr>
        <w:t>打印《</w:t>
      </w:r>
      <w:r>
        <w:rPr>
          <w:rFonts w:hint="eastAsia" w:ascii="仿宋_GB2312" w:hAnsi="仿宋_GB2312" w:eastAsia="仿宋_GB2312" w:cs="仿宋_GB2312"/>
          <w:color w:val="000000"/>
          <w:spacing w:val="-4"/>
          <w:sz w:val="32"/>
          <w:szCs w:val="32"/>
          <w:highlight w:val="none"/>
        </w:rPr>
        <w:t>给予法律援助决定书</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highlight w:val="none"/>
          <w:lang w:eastAsia="zh-CN"/>
        </w:rPr>
        <w:t>送达给申请人，指派并</w:t>
      </w:r>
      <w:r>
        <w:rPr>
          <w:rFonts w:hint="eastAsia" w:ascii="仿宋_GB2312" w:hAnsi="仿宋_GB2312" w:eastAsia="仿宋_GB2312" w:cs="仿宋_GB2312"/>
          <w:color w:val="000000"/>
          <w:spacing w:val="-4"/>
          <w:sz w:val="32"/>
          <w:szCs w:val="32"/>
        </w:rPr>
        <w:t>告知申请人受指派法律服务机构的办公地址及联系电话</w:t>
      </w:r>
      <w:r>
        <w:rPr>
          <w:rFonts w:hint="eastAsia" w:ascii="仿宋_GB2312" w:hAnsi="仿宋_GB2312" w:eastAsia="仿宋_GB2312" w:cs="仿宋_GB2312"/>
          <w:color w:val="000000"/>
          <w:spacing w:val="-4"/>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00" w:firstLineChars="0"/>
        <w:jc w:val="both"/>
        <w:textAlignment w:val="auto"/>
        <w:outlineLvl w:val="9"/>
        <w:rPr>
          <w:rFonts w:hint="eastAsia" w:ascii="仿宋_GB2312" w:hAnsi="仿宋_GB2312" w:eastAsia="仿宋_GB2312" w:cs="仿宋_GB2312"/>
          <w:color w:val="000000"/>
          <w:spacing w:val="0"/>
          <w:sz w:val="32"/>
          <w:szCs w:val="32"/>
          <w:lang w:eastAsia="zh-CN"/>
        </w:rPr>
      </w:pPr>
      <w:r>
        <w:rPr>
          <w:rFonts w:hint="eastAsia" w:ascii="楷体" w:hAnsi="楷体" w:eastAsia="楷体" w:cs="楷体"/>
          <w:color w:val="000000"/>
          <w:spacing w:val="0"/>
          <w:sz w:val="32"/>
          <w:szCs w:val="32"/>
          <w:lang w:val="en-US" w:eastAsia="zh-CN"/>
        </w:rPr>
        <w:t>（三）</w:t>
      </w:r>
      <w:r>
        <w:rPr>
          <w:rFonts w:hint="eastAsia" w:ascii="仿宋_GB2312" w:hAnsi="仿宋_GB2312" w:eastAsia="仿宋_GB2312" w:cs="仿宋_GB2312"/>
          <w:color w:val="000000"/>
          <w:spacing w:val="0"/>
          <w:sz w:val="32"/>
          <w:szCs w:val="32"/>
        </w:rPr>
        <w:t>决定不予法律援助的</w:t>
      </w:r>
      <w:r>
        <w:rPr>
          <w:rFonts w:hint="eastAsia" w:ascii="仿宋_GB2312" w:hAnsi="仿宋_GB2312" w:eastAsia="仿宋_GB2312" w:cs="仿宋_GB2312"/>
          <w:color w:val="000000"/>
          <w:spacing w:val="0"/>
          <w:sz w:val="32"/>
          <w:szCs w:val="32"/>
          <w:lang w:eastAsia="zh-CN"/>
        </w:rPr>
        <w:t>，及时</w:t>
      </w:r>
      <w:r>
        <w:rPr>
          <w:rFonts w:hint="eastAsia" w:ascii="仿宋_GB2312" w:hAnsi="仿宋_GB2312" w:eastAsia="仿宋_GB2312" w:cs="仿宋_GB2312"/>
          <w:color w:val="000000"/>
          <w:spacing w:val="0"/>
          <w:sz w:val="32"/>
          <w:szCs w:val="32"/>
        </w:rPr>
        <w:t>告知收件法律援助机构通过</w:t>
      </w:r>
      <w:r>
        <w:rPr>
          <w:rFonts w:hint="eastAsia" w:ascii="仿宋_GB2312" w:hAnsi="仿宋_GB2312" w:eastAsia="仿宋_GB2312" w:cs="仿宋_GB2312"/>
          <w:color w:val="000000"/>
          <w:spacing w:val="0"/>
          <w:sz w:val="32"/>
          <w:szCs w:val="32"/>
          <w:lang w:eastAsia="zh-CN"/>
        </w:rPr>
        <w:t>网络平台</w:t>
      </w:r>
      <w:r>
        <w:rPr>
          <w:rFonts w:hint="eastAsia" w:ascii="仿宋_GB2312" w:hAnsi="仿宋_GB2312" w:eastAsia="仿宋_GB2312" w:cs="仿宋_GB2312"/>
          <w:color w:val="000000"/>
          <w:spacing w:val="0"/>
          <w:sz w:val="32"/>
          <w:szCs w:val="32"/>
        </w:rPr>
        <w:t>下载</w:t>
      </w:r>
      <w:r>
        <w:rPr>
          <w:rFonts w:hint="eastAsia" w:ascii="仿宋_GB2312" w:hAnsi="仿宋_GB2312" w:eastAsia="仿宋_GB2312" w:cs="仿宋_GB2312"/>
          <w:color w:val="000000"/>
          <w:spacing w:val="0"/>
          <w:sz w:val="32"/>
          <w:szCs w:val="32"/>
          <w:lang w:eastAsia="zh-CN"/>
        </w:rPr>
        <w:t>打印《不</w:t>
      </w:r>
      <w:r>
        <w:rPr>
          <w:rFonts w:hint="eastAsia" w:ascii="仿宋_GB2312" w:hAnsi="仿宋_GB2312" w:eastAsia="仿宋_GB2312" w:cs="仿宋_GB2312"/>
          <w:color w:val="000000"/>
          <w:spacing w:val="0"/>
          <w:sz w:val="32"/>
          <w:szCs w:val="32"/>
          <w:highlight w:val="none"/>
        </w:rPr>
        <w:t>予法律援助决定书</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highlight w:val="none"/>
          <w:lang w:eastAsia="zh-CN"/>
        </w:rPr>
        <w:t>送达给申请人</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eastAsia="zh-CN"/>
        </w:rPr>
      </w:pPr>
      <w:r>
        <w:rPr>
          <w:rFonts w:hint="eastAsia" w:ascii="楷体" w:hAnsi="楷体" w:eastAsia="楷体" w:cs="楷体"/>
          <w:color w:val="000000"/>
          <w:spacing w:val="0"/>
          <w:sz w:val="32"/>
          <w:szCs w:val="32"/>
          <w:lang w:val="en-US" w:eastAsia="zh-CN"/>
        </w:rPr>
        <w:t>（四）</w:t>
      </w:r>
      <w:r>
        <w:rPr>
          <w:rFonts w:hint="eastAsia" w:ascii="仿宋_GB2312" w:hAnsi="仿宋_GB2312" w:eastAsia="仿宋_GB2312" w:cs="仿宋_GB2312"/>
          <w:color w:val="000000"/>
          <w:spacing w:val="0"/>
          <w:sz w:val="32"/>
          <w:szCs w:val="32"/>
          <w:lang w:eastAsia="zh-CN"/>
        </w:rPr>
        <w:t>因故确实无法当场</w:t>
      </w:r>
      <w:r>
        <w:rPr>
          <w:rFonts w:hint="eastAsia" w:ascii="仿宋_GB2312" w:hAnsi="仿宋_GB2312" w:eastAsia="仿宋_GB2312" w:cs="仿宋_GB2312"/>
          <w:color w:val="000000"/>
          <w:spacing w:val="0"/>
          <w:sz w:val="32"/>
          <w:szCs w:val="32"/>
        </w:rPr>
        <w:t>作出决定的</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应</w:t>
      </w:r>
      <w:r>
        <w:rPr>
          <w:rFonts w:hint="eastAsia" w:ascii="仿宋_GB2312" w:hAnsi="仿宋_GB2312" w:eastAsia="仿宋_GB2312" w:cs="仿宋_GB2312"/>
          <w:color w:val="000000"/>
          <w:spacing w:val="0"/>
          <w:sz w:val="32"/>
          <w:szCs w:val="32"/>
          <w:lang w:eastAsia="zh-CN"/>
        </w:rPr>
        <w:t>当场告知收件法律援助机构，并</w:t>
      </w:r>
      <w:r>
        <w:rPr>
          <w:rFonts w:hint="eastAsia" w:ascii="仿宋_GB2312" w:hAnsi="仿宋_GB2312" w:eastAsia="仿宋_GB2312" w:cs="仿宋_GB2312"/>
          <w:color w:val="000000"/>
          <w:spacing w:val="0"/>
          <w:sz w:val="32"/>
          <w:szCs w:val="32"/>
        </w:rPr>
        <w:t>在</w:t>
      </w: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个工作日内作出决定</w:t>
      </w:r>
      <w:r>
        <w:rPr>
          <w:rFonts w:hint="eastAsia" w:ascii="仿宋_GB2312" w:hAnsi="仿宋_GB2312" w:eastAsia="仿宋_GB2312" w:cs="仿宋_GB2312"/>
          <w:color w:val="000000"/>
          <w:spacing w:val="0"/>
          <w:sz w:val="32"/>
          <w:szCs w:val="32"/>
          <w:lang w:eastAsia="zh-CN"/>
        </w:rPr>
        <w:t>，将</w:t>
      </w:r>
      <w:r>
        <w:rPr>
          <w:rFonts w:hint="eastAsia" w:ascii="仿宋_GB2312" w:hAnsi="仿宋_GB2312" w:eastAsia="仿宋_GB2312" w:cs="仿宋_GB2312"/>
          <w:color w:val="000000"/>
          <w:spacing w:val="0"/>
          <w:sz w:val="32"/>
          <w:szCs w:val="32"/>
          <w:highlight w:val="none"/>
          <w:lang w:eastAsia="zh-CN"/>
        </w:rPr>
        <w:t>《</w:t>
      </w:r>
      <w:r>
        <w:rPr>
          <w:rFonts w:hint="eastAsia" w:ascii="仿宋_GB2312" w:hAnsi="仿宋_GB2312" w:eastAsia="仿宋_GB2312" w:cs="仿宋_GB2312"/>
          <w:color w:val="000000"/>
          <w:spacing w:val="0"/>
          <w:sz w:val="32"/>
          <w:szCs w:val="32"/>
          <w:highlight w:val="none"/>
        </w:rPr>
        <w:t>给予</w:t>
      </w:r>
      <w:r>
        <w:rPr>
          <w:rFonts w:hint="eastAsia" w:ascii="仿宋_GB2312" w:hAnsi="仿宋_GB2312" w:eastAsia="仿宋_GB2312" w:cs="仿宋_GB2312"/>
          <w:color w:val="000000"/>
          <w:spacing w:val="0"/>
          <w:sz w:val="32"/>
          <w:szCs w:val="32"/>
          <w:highlight w:val="none"/>
          <w:lang w:val="en-US" w:eastAsia="zh-CN"/>
        </w:rPr>
        <w:t>/不予</w:t>
      </w:r>
      <w:r>
        <w:rPr>
          <w:rFonts w:hint="eastAsia" w:ascii="仿宋_GB2312" w:hAnsi="仿宋_GB2312" w:eastAsia="仿宋_GB2312" w:cs="仿宋_GB2312"/>
          <w:color w:val="000000"/>
          <w:spacing w:val="0"/>
          <w:sz w:val="32"/>
          <w:szCs w:val="32"/>
          <w:highlight w:val="none"/>
        </w:rPr>
        <w:t>法律援助决定书</w:t>
      </w:r>
      <w:r>
        <w:rPr>
          <w:rFonts w:hint="eastAsia" w:ascii="仿宋_GB2312" w:hAnsi="仿宋_GB2312" w:eastAsia="仿宋_GB2312" w:cs="仿宋_GB2312"/>
          <w:color w:val="000000"/>
          <w:spacing w:val="0"/>
          <w:sz w:val="32"/>
          <w:szCs w:val="32"/>
          <w:lang w:eastAsia="zh-CN"/>
        </w:rPr>
        <w:t>》送达申请人。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eastAsia="zh-CN"/>
        </w:rPr>
      </w:pPr>
      <w:r>
        <w:rPr>
          <w:rFonts w:hint="eastAsia" w:ascii="楷体" w:hAnsi="楷体" w:eastAsia="楷体" w:cs="楷体"/>
          <w:color w:val="000000"/>
          <w:spacing w:val="0"/>
          <w:sz w:val="32"/>
          <w:szCs w:val="32"/>
          <w:lang w:val="en-US" w:eastAsia="zh-CN"/>
        </w:rPr>
        <w:t>（五）</w:t>
      </w:r>
      <w:r>
        <w:rPr>
          <w:rFonts w:hint="eastAsia" w:ascii="仿宋_GB2312" w:hAnsi="仿宋_GB2312" w:eastAsia="仿宋_GB2312" w:cs="仿宋_GB2312"/>
          <w:color w:val="000000"/>
          <w:spacing w:val="0"/>
          <w:sz w:val="32"/>
          <w:szCs w:val="32"/>
          <w:highlight w:val="none"/>
          <w:lang w:eastAsia="zh-CN"/>
        </w:rPr>
        <w:t>全域受理需要开展的其他工作。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 xml:space="preserve">    </w:t>
      </w:r>
      <w:r>
        <w:rPr>
          <w:rFonts w:hint="eastAsia" w:ascii="黑体" w:hAnsi="黑体" w:eastAsia="黑体" w:cs="黑体"/>
          <w:color w:val="000000"/>
          <w:spacing w:val="0"/>
          <w:sz w:val="32"/>
          <w:szCs w:val="32"/>
          <w:lang w:val="en-US" w:eastAsia="zh-CN"/>
        </w:rPr>
        <w:t>第七条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距法定时效届满不足7日或其他紧急情况的申请事项</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应开辟</w:t>
      </w:r>
      <w:r>
        <w:rPr>
          <w:rFonts w:hint="eastAsia" w:ascii="仿宋_GB2312" w:hAnsi="仿宋_GB2312" w:eastAsia="仿宋_GB2312" w:cs="仿宋_GB2312"/>
          <w:color w:val="000000"/>
          <w:spacing w:val="0"/>
          <w:sz w:val="32"/>
          <w:szCs w:val="32"/>
          <w:lang w:eastAsia="zh-CN"/>
        </w:rPr>
        <w:t>全域</w:t>
      </w:r>
      <w:r>
        <w:rPr>
          <w:rFonts w:hint="eastAsia" w:ascii="仿宋_GB2312" w:hAnsi="仿宋_GB2312" w:eastAsia="仿宋_GB2312" w:cs="仿宋_GB2312"/>
          <w:color w:val="000000"/>
          <w:spacing w:val="0"/>
          <w:sz w:val="32"/>
          <w:szCs w:val="32"/>
        </w:rPr>
        <w:t>受理的快速通道</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收件法律援助机构应当场</w:t>
      </w:r>
      <w:r>
        <w:rPr>
          <w:rFonts w:hint="eastAsia" w:ascii="仿宋_GB2312" w:hAnsi="仿宋_GB2312" w:eastAsia="仿宋_GB2312" w:cs="仿宋_GB2312"/>
          <w:color w:val="000000"/>
          <w:spacing w:val="0"/>
          <w:sz w:val="32"/>
          <w:szCs w:val="32"/>
          <w:lang w:eastAsia="zh-CN"/>
        </w:rPr>
        <w:t>受理</w:t>
      </w:r>
      <w:r>
        <w:rPr>
          <w:rFonts w:hint="eastAsia" w:ascii="仿宋_GB2312" w:hAnsi="仿宋_GB2312" w:eastAsia="仿宋_GB2312" w:cs="仿宋_GB2312"/>
          <w:color w:val="000000"/>
          <w:spacing w:val="0"/>
          <w:sz w:val="32"/>
          <w:szCs w:val="32"/>
        </w:rPr>
        <w:t>申请人提出的</w:t>
      </w:r>
      <w:r>
        <w:rPr>
          <w:rFonts w:hint="eastAsia" w:ascii="仿宋_GB2312" w:hAnsi="仿宋_GB2312" w:eastAsia="仿宋_GB2312" w:cs="仿宋_GB2312"/>
          <w:color w:val="000000"/>
          <w:spacing w:val="0"/>
          <w:sz w:val="32"/>
          <w:szCs w:val="32"/>
          <w:lang w:eastAsia="zh-CN"/>
        </w:rPr>
        <w:t>全域</w:t>
      </w:r>
      <w:r>
        <w:rPr>
          <w:rFonts w:hint="eastAsia" w:ascii="仿宋_GB2312" w:hAnsi="仿宋_GB2312" w:eastAsia="仿宋_GB2312" w:cs="仿宋_GB2312"/>
          <w:color w:val="000000"/>
          <w:spacing w:val="0"/>
          <w:sz w:val="32"/>
          <w:szCs w:val="32"/>
        </w:rPr>
        <w:t>法律援助申请事项</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有受理权的法律援助机构收到申请后应</w:t>
      </w:r>
      <w:r>
        <w:rPr>
          <w:rFonts w:hint="eastAsia" w:ascii="仿宋_GB2312" w:hAnsi="仿宋_GB2312" w:eastAsia="仿宋_GB2312" w:cs="仿宋_GB2312"/>
          <w:color w:val="000000"/>
          <w:spacing w:val="0"/>
          <w:sz w:val="32"/>
          <w:szCs w:val="32"/>
          <w:lang w:eastAsia="zh-CN"/>
        </w:rPr>
        <w:t>当场</w:t>
      </w:r>
      <w:r>
        <w:rPr>
          <w:rFonts w:hint="eastAsia" w:ascii="仿宋_GB2312" w:hAnsi="仿宋_GB2312" w:eastAsia="仿宋_GB2312" w:cs="仿宋_GB2312"/>
          <w:color w:val="000000"/>
          <w:spacing w:val="0"/>
          <w:sz w:val="32"/>
          <w:szCs w:val="32"/>
        </w:rPr>
        <w:t>决定是否给予援助</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决定给予法律援助的</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应</w:t>
      </w:r>
      <w:r>
        <w:rPr>
          <w:rFonts w:hint="eastAsia" w:ascii="仿宋_GB2312" w:hAnsi="仿宋_GB2312" w:eastAsia="仿宋_GB2312" w:cs="仿宋_GB2312"/>
          <w:color w:val="000000"/>
          <w:spacing w:val="0"/>
          <w:sz w:val="32"/>
          <w:szCs w:val="32"/>
          <w:lang w:eastAsia="zh-CN"/>
        </w:rPr>
        <w:t>及时</w:t>
      </w:r>
      <w:r>
        <w:rPr>
          <w:rFonts w:hint="eastAsia" w:ascii="仿宋_GB2312" w:hAnsi="仿宋_GB2312" w:eastAsia="仿宋_GB2312" w:cs="仿宋_GB2312"/>
          <w:color w:val="000000"/>
          <w:spacing w:val="0"/>
          <w:sz w:val="32"/>
          <w:szCs w:val="32"/>
        </w:rPr>
        <w:t>指派</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 xml:space="preserve">   </w:t>
      </w:r>
      <w:r>
        <w:rPr>
          <w:rFonts w:hint="eastAsia" w:ascii="黑体" w:hAnsi="黑体" w:eastAsia="黑体" w:cs="黑体"/>
          <w:color w:val="000000"/>
          <w:spacing w:val="0"/>
          <w:sz w:val="32"/>
          <w:szCs w:val="32"/>
          <w:lang w:val="en-US" w:eastAsia="zh-CN"/>
        </w:rPr>
        <w:t xml:space="preserve"> 第八条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收件法律援助机构不得以无受理权为由拒绝提供法律援助</w:t>
      </w:r>
      <w:r>
        <w:rPr>
          <w:rFonts w:hint="eastAsia" w:ascii="仿宋_GB2312" w:hAnsi="仿宋_GB2312" w:eastAsia="仿宋_GB2312" w:cs="仿宋_GB2312"/>
          <w:color w:val="000000"/>
          <w:spacing w:val="0"/>
          <w:sz w:val="32"/>
          <w:szCs w:val="32"/>
          <w:lang w:eastAsia="zh-CN"/>
        </w:rPr>
        <w:t>全域</w:t>
      </w:r>
      <w:r>
        <w:rPr>
          <w:rFonts w:hint="eastAsia" w:ascii="仿宋_GB2312" w:hAnsi="仿宋_GB2312" w:eastAsia="仿宋_GB2312" w:cs="仿宋_GB2312"/>
          <w:color w:val="000000"/>
          <w:spacing w:val="0"/>
          <w:sz w:val="32"/>
          <w:szCs w:val="32"/>
        </w:rPr>
        <w:t>受理相关服务</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 xml:space="preserve">    </w:t>
      </w:r>
      <w:r>
        <w:rPr>
          <w:rFonts w:hint="eastAsia" w:ascii="黑体" w:hAnsi="黑体" w:eastAsia="黑体" w:cs="黑体"/>
          <w:color w:val="000000"/>
          <w:spacing w:val="0"/>
          <w:sz w:val="32"/>
          <w:szCs w:val="32"/>
          <w:lang w:val="en-US" w:eastAsia="zh-CN"/>
        </w:rPr>
        <w:t>第九条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法律援助机构</w:t>
      </w:r>
      <w:r>
        <w:rPr>
          <w:rFonts w:hint="eastAsia" w:ascii="仿宋_GB2312" w:hAnsi="仿宋_GB2312" w:eastAsia="仿宋_GB2312" w:cs="仿宋_GB2312"/>
          <w:color w:val="000000"/>
          <w:spacing w:val="0"/>
          <w:sz w:val="32"/>
          <w:szCs w:val="32"/>
          <w:lang w:eastAsia="zh-CN"/>
        </w:rPr>
        <w:t>间</w:t>
      </w:r>
      <w:r>
        <w:rPr>
          <w:rFonts w:hint="eastAsia" w:ascii="仿宋_GB2312" w:hAnsi="仿宋_GB2312" w:eastAsia="仿宋_GB2312" w:cs="仿宋_GB2312"/>
          <w:color w:val="000000"/>
          <w:spacing w:val="0"/>
          <w:sz w:val="32"/>
          <w:szCs w:val="32"/>
        </w:rPr>
        <w:t>应加强</w:t>
      </w:r>
      <w:r>
        <w:rPr>
          <w:rFonts w:hint="eastAsia" w:ascii="仿宋_GB2312" w:hAnsi="仿宋_GB2312" w:eastAsia="仿宋_GB2312" w:cs="仿宋_GB2312"/>
          <w:color w:val="000000"/>
          <w:spacing w:val="0"/>
          <w:sz w:val="32"/>
          <w:szCs w:val="32"/>
          <w:lang w:eastAsia="zh-CN"/>
        </w:rPr>
        <w:t>协作。</w:t>
      </w:r>
      <w:r>
        <w:rPr>
          <w:rFonts w:hint="eastAsia" w:ascii="仿宋_GB2312" w:hAnsi="仿宋_GB2312" w:eastAsia="仿宋_GB2312" w:cs="仿宋_GB2312"/>
          <w:color w:val="000000"/>
          <w:spacing w:val="0"/>
          <w:sz w:val="32"/>
          <w:szCs w:val="32"/>
        </w:rPr>
        <w:t>对可能引起争议的</w:t>
      </w:r>
      <w:r>
        <w:rPr>
          <w:rFonts w:hint="eastAsia" w:ascii="仿宋_GB2312" w:hAnsi="仿宋_GB2312" w:eastAsia="仿宋_GB2312" w:cs="仿宋_GB2312"/>
          <w:color w:val="000000"/>
          <w:spacing w:val="0"/>
          <w:sz w:val="32"/>
          <w:szCs w:val="32"/>
          <w:lang w:eastAsia="zh-CN"/>
        </w:rPr>
        <w:t>全域</w:t>
      </w:r>
      <w:r>
        <w:rPr>
          <w:rFonts w:hint="eastAsia" w:ascii="仿宋_GB2312" w:hAnsi="仿宋_GB2312" w:eastAsia="仿宋_GB2312" w:cs="仿宋_GB2312"/>
          <w:color w:val="000000"/>
          <w:spacing w:val="0"/>
          <w:sz w:val="32"/>
          <w:szCs w:val="32"/>
        </w:rPr>
        <w:t>法律援助申请事项</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收件法律援助机构应主动与有受理权的法律援助机构进行沟通</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避免因差别化</w:t>
      </w:r>
      <w:r>
        <w:rPr>
          <w:rFonts w:hint="eastAsia" w:ascii="仿宋_GB2312" w:hAnsi="仿宋_GB2312" w:eastAsia="仿宋_GB2312" w:cs="仿宋_GB2312"/>
          <w:color w:val="000000"/>
          <w:spacing w:val="0"/>
          <w:sz w:val="32"/>
          <w:szCs w:val="32"/>
          <w:lang w:eastAsia="zh-CN"/>
        </w:rPr>
        <w:t>受理、</w:t>
      </w:r>
      <w:r>
        <w:rPr>
          <w:rFonts w:hint="eastAsia" w:ascii="仿宋_GB2312" w:hAnsi="仿宋_GB2312" w:eastAsia="仿宋_GB2312" w:cs="仿宋_GB2312"/>
          <w:color w:val="000000"/>
          <w:spacing w:val="0"/>
          <w:sz w:val="32"/>
          <w:szCs w:val="32"/>
        </w:rPr>
        <w:t>审批</w:t>
      </w:r>
      <w:r>
        <w:rPr>
          <w:rFonts w:hint="eastAsia" w:ascii="仿宋_GB2312" w:hAnsi="仿宋_GB2312" w:eastAsia="仿宋_GB2312" w:cs="仿宋_GB2312"/>
          <w:color w:val="000000"/>
          <w:spacing w:val="0"/>
          <w:sz w:val="32"/>
          <w:szCs w:val="32"/>
          <w:lang w:eastAsia="zh-CN"/>
        </w:rPr>
        <w:t>、指派</w:t>
      </w:r>
      <w:r>
        <w:rPr>
          <w:rFonts w:hint="eastAsia" w:ascii="仿宋_GB2312" w:hAnsi="仿宋_GB2312" w:eastAsia="仿宋_GB2312" w:cs="仿宋_GB2312"/>
          <w:color w:val="000000"/>
          <w:spacing w:val="0"/>
          <w:sz w:val="32"/>
          <w:szCs w:val="32"/>
        </w:rPr>
        <w:t>导致群众误解</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0" w:firstLineChars="0"/>
        <w:jc w:val="both"/>
        <w:textAlignment w:val="auto"/>
        <w:outlineLvl w:val="9"/>
        <w:rPr>
          <w:rFonts w:hint="eastAsia" w:ascii="仿宋_GB2312" w:hAnsi="仿宋_GB2312" w:eastAsia="仿宋_GB2312" w:cs="仿宋_GB2312"/>
          <w:color w:val="000000"/>
          <w:spacing w:val="0"/>
          <w:sz w:val="32"/>
          <w:szCs w:val="32"/>
          <w:lang w:eastAsia="zh-CN"/>
        </w:rPr>
      </w:pPr>
      <w:r>
        <w:rPr>
          <w:rFonts w:hint="eastAsia" w:ascii="黑体" w:hAnsi="黑体" w:eastAsia="黑体" w:cs="黑体"/>
          <w:color w:val="000000"/>
          <w:spacing w:val="0"/>
          <w:sz w:val="32"/>
          <w:szCs w:val="32"/>
          <w:lang w:eastAsia="zh-CN"/>
        </w:rPr>
        <w:t>第十条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eastAsia="zh-CN"/>
        </w:rPr>
        <w:t>法律援助机构地址、联系电话等信息变更的，应当及时在网络平台上更新。</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0" w:firstLineChars="0"/>
        <w:jc w:val="both"/>
        <w:textAlignment w:val="auto"/>
        <w:outlineLvl w:val="9"/>
        <w:rPr>
          <w:rFonts w:hint="eastAsia" w:ascii="仿宋_GB2312" w:hAnsi="仿宋_GB2312" w:eastAsia="仿宋_GB2312" w:cs="仿宋_GB2312"/>
          <w:color w:val="000000"/>
          <w:spacing w:val="0"/>
          <w:sz w:val="32"/>
          <w:szCs w:val="32"/>
          <w:lang w:eastAsia="zh-CN"/>
        </w:rPr>
      </w:pPr>
      <w:r>
        <w:rPr>
          <w:rFonts w:hint="eastAsia" w:ascii="黑体" w:hAnsi="黑体" w:eastAsia="黑体" w:cs="黑体"/>
          <w:color w:val="000000"/>
          <w:spacing w:val="0"/>
          <w:sz w:val="32"/>
          <w:szCs w:val="32"/>
          <w:lang w:eastAsia="zh-CN"/>
        </w:rPr>
        <w:t>第十一条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eastAsia="zh-CN"/>
        </w:rPr>
        <w:t>加强对司法所工作人员网络平台操作和法律援助申请受理的条件范围等的培训，发挥其贴近群众的优势，引导好群众通过网络申请法律援助。</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0" w:firstLineChars="0"/>
        <w:jc w:val="both"/>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lang w:eastAsia="zh-CN"/>
        </w:rPr>
        <w:t>第十二条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eastAsia="zh-CN"/>
        </w:rPr>
        <w:t>各级</w:t>
      </w:r>
      <w:r>
        <w:rPr>
          <w:rFonts w:hint="eastAsia" w:ascii="仿宋_GB2312" w:hAnsi="仿宋_GB2312" w:eastAsia="仿宋_GB2312" w:cs="仿宋_GB2312"/>
          <w:color w:val="000000"/>
          <w:spacing w:val="0"/>
          <w:sz w:val="32"/>
          <w:szCs w:val="32"/>
        </w:rPr>
        <w:t>司法行政机关应加强对所属法律援助机构</w:t>
      </w:r>
      <w:r>
        <w:rPr>
          <w:rFonts w:hint="eastAsia" w:ascii="仿宋_GB2312" w:hAnsi="仿宋_GB2312" w:eastAsia="仿宋_GB2312" w:cs="仿宋_GB2312"/>
          <w:color w:val="000000"/>
          <w:spacing w:val="0"/>
          <w:sz w:val="32"/>
          <w:szCs w:val="32"/>
          <w:lang w:eastAsia="zh-CN"/>
        </w:rPr>
        <w:t>全</w:t>
      </w:r>
      <w:r>
        <w:rPr>
          <w:rFonts w:hint="eastAsia" w:ascii="仿宋_GB2312" w:hAnsi="仿宋_GB2312" w:eastAsia="仿宋_GB2312" w:cs="仿宋_GB2312"/>
          <w:color w:val="000000"/>
          <w:spacing w:val="0"/>
          <w:sz w:val="32"/>
          <w:szCs w:val="32"/>
        </w:rPr>
        <w:t>域受理工作的监督</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对于违反本意见的行为视情节追究责任</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jc w:val="both"/>
        <w:textAlignment w:val="auto"/>
        <w:outlineLvl w:val="9"/>
      </w:pP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 xml:space="preserve">  </w:t>
      </w:r>
      <w:r>
        <w:rPr>
          <w:rFonts w:hint="eastAsia" w:ascii="黑体" w:hAnsi="黑体" w:eastAsia="黑体" w:cs="黑体"/>
          <w:color w:val="000000"/>
          <w:spacing w:val="0"/>
          <w:sz w:val="32"/>
          <w:szCs w:val="32"/>
          <w:lang w:val="en-US" w:eastAsia="zh-CN"/>
        </w:rPr>
        <w:t>第十三条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本</w:t>
      </w:r>
      <w:r>
        <w:rPr>
          <w:rFonts w:hint="eastAsia" w:ascii="仿宋_GB2312" w:hAnsi="仿宋_GB2312" w:eastAsia="仿宋_GB2312" w:cs="仿宋_GB2312"/>
          <w:color w:val="000000"/>
          <w:spacing w:val="0"/>
          <w:sz w:val="32"/>
          <w:szCs w:val="32"/>
          <w:lang w:eastAsia="zh-CN"/>
        </w:rPr>
        <w:t>办法</w:t>
      </w:r>
      <w:r>
        <w:rPr>
          <w:rFonts w:hint="eastAsia" w:ascii="仿宋_GB2312" w:hAnsi="仿宋_GB2312" w:eastAsia="仿宋_GB2312" w:cs="仿宋_GB2312"/>
          <w:color w:val="000000"/>
          <w:spacing w:val="0"/>
          <w:sz w:val="32"/>
          <w:szCs w:val="32"/>
        </w:rPr>
        <w:t>自</w:t>
      </w:r>
      <w:r>
        <w:rPr>
          <w:rFonts w:hint="eastAsia" w:ascii="仿宋_GB2312" w:hAnsi="仿宋_GB2312" w:eastAsia="仿宋_GB2312" w:cs="仿宋_GB2312"/>
          <w:color w:val="000000"/>
          <w:spacing w:val="0"/>
          <w:sz w:val="32"/>
          <w:szCs w:val="32"/>
          <w:lang w:eastAsia="zh-CN"/>
        </w:rPr>
        <w:t>颁布之日</w:t>
      </w:r>
      <w:r>
        <w:rPr>
          <w:rFonts w:hint="eastAsia" w:ascii="仿宋_GB2312" w:hAnsi="仿宋_GB2312" w:eastAsia="仿宋_GB2312" w:cs="仿宋_GB2312"/>
          <w:color w:val="000000"/>
          <w:spacing w:val="0"/>
          <w:sz w:val="32"/>
          <w:szCs w:val="32"/>
        </w:rPr>
        <w:t>起施行</w:t>
      </w:r>
      <w:r>
        <w:rPr>
          <w:rFonts w:hint="eastAsia" w:ascii="仿宋_GB2312" w:hAnsi="仿宋_GB2312" w:eastAsia="仿宋_GB2312" w:cs="仿宋_GB2312"/>
          <w:color w:val="000000"/>
          <w:spacing w:val="0"/>
          <w:sz w:val="32"/>
          <w:szCs w:val="32"/>
          <w:lang w:eastAsia="zh-CN"/>
        </w:rPr>
        <w:t>。</w:t>
      </w:r>
      <w:bookmarkStart w:id="0" w:name="_GoBack"/>
      <w:bookmarkEnd w:id="0"/>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0"/>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小标宋_GBK">
    <w:altName w:val="宋体"/>
    <w:panose1 w:val="03000509000000000000"/>
    <w:charset w:val="86"/>
    <w:family w:val="script"/>
    <w:pitch w:val="default"/>
    <w:sig w:usb0="00000000" w:usb1="00000000" w:usb2="00000000" w:usb3="00000000" w:csb0="00040000" w:csb1="00000000"/>
  </w:font>
  <w:font w:name="方正仿宋_GBK">
    <w:altName w:val="宋体"/>
    <w:panose1 w:val="03000509000000000000"/>
    <w:charset w:val="01"/>
    <w:family w:val="script"/>
    <w:pitch w:val="default"/>
    <w:sig w:usb0="00000000" w:usb1="00000000" w:usb2="00000010" w:usb3="00000000" w:csb0="003C0041"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86"/>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hruti">
    <w:panose1 w:val="020B0502040204020203"/>
    <w:charset w:val="00"/>
    <w:family w:val="auto"/>
    <w:pitch w:val="default"/>
    <w:sig w:usb0="00040003" w:usb1="00000000" w:usb2="00000000" w:usb3="00000000" w:csb0="00000001" w:csb1="00000000"/>
  </w:font>
  <w:font w:name="Century Gothic">
    <w:panose1 w:val="020B0502020202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71193"/>
    <w:rsid w:val="0EC71193"/>
    <w:rsid w:val="34992C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仿宋_GB2312" w:hAnsi="仿宋_GB2312" w:eastAsia="仿宋_GB2312" w:cstheme="minorBidi"/>
      <w:spacing w:val="0"/>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2020-12-31T08:56:00Z</dcterms:created>
  <dc:creator>唐莉莉</dc:creator>
  <cp:lastModifiedBy>唐莉莉</cp:lastModifiedBy>
  <dcterms:modified xsi:type="dcterms:W3CDTF">2020-12-31T08:57:35Z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